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D2904" w14:textId="77777777" w:rsidR="00EE3A40" w:rsidRPr="00027B08" w:rsidRDefault="00603616">
      <w:pPr>
        <w:spacing w:after="240"/>
        <w:jc w:val="center"/>
        <w:rPr>
          <w:rFonts w:ascii="Arial" w:hAnsi="Arial" w:cs="Arial"/>
        </w:rPr>
      </w:pPr>
      <w:r w:rsidRPr="00027B08">
        <w:rPr>
          <w:rFonts w:ascii="Arial" w:hAnsi="Arial" w:cs="Arial"/>
          <w:b/>
        </w:rPr>
        <w:t>TERMS OF REFERENCE</w:t>
      </w:r>
    </w:p>
    <w:tbl>
      <w:tblPr>
        <w:tblW w:w="93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638"/>
        <w:gridCol w:w="7722"/>
      </w:tblGrid>
      <w:tr w:rsidR="00EE3A40" w:rsidRPr="00027B08" w14:paraId="50F21849" w14:textId="77777777" w:rsidTr="5CDE4984">
        <w:tc>
          <w:tcPr>
            <w:tcW w:w="1638" w:type="dxa"/>
          </w:tcPr>
          <w:p w14:paraId="206B6E8C" w14:textId="77777777" w:rsidR="00EE3A40" w:rsidRPr="00027B08" w:rsidRDefault="00603616">
            <w:pPr>
              <w:rPr>
                <w:rFonts w:ascii="Arial" w:hAnsi="Arial" w:cs="Arial"/>
              </w:rPr>
            </w:pPr>
            <w:r w:rsidRPr="00027B08">
              <w:rPr>
                <w:rFonts w:ascii="Arial" w:hAnsi="Arial" w:cs="Arial"/>
                <w:b/>
              </w:rPr>
              <w:t>Project:</w:t>
            </w:r>
          </w:p>
        </w:tc>
        <w:tc>
          <w:tcPr>
            <w:tcW w:w="7722" w:type="dxa"/>
          </w:tcPr>
          <w:p w14:paraId="547CC082" w14:textId="77777777" w:rsidR="00EE3A40" w:rsidRPr="00027B08" w:rsidRDefault="00603616">
            <w:pPr>
              <w:rPr>
                <w:rFonts w:ascii="Arial" w:hAnsi="Arial" w:cs="Arial"/>
              </w:rPr>
            </w:pPr>
            <w:r w:rsidRPr="00027B08">
              <w:rPr>
                <w:rFonts w:ascii="Arial" w:hAnsi="Arial" w:cs="Arial"/>
              </w:rPr>
              <w:t>TA 10347-REG: Supporting Inclusive and Sustainable Finance in the Pacific</w:t>
            </w:r>
          </w:p>
        </w:tc>
      </w:tr>
      <w:tr w:rsidR="00EE3A40" w:rsidRPr="00027B08" w14:paraId="423165A7" w14:textId="77777777" w:rsidTr="5CDE4984">
        <w:tc>
          <w:tcPr>
            <w:tcW w:w="1638" w:type="dxa"/>
          </w:tcPr>
          <w:p w14:paraId="729A9949" w14:textId="5AAE7DBE" w:rsidR="00EE3A40" w:rsidRPr="00027B08" w:rsidRDefault="00603616">
            <w:pPr>
              <w:rPr>
                <w:rFonts w:ascii="Arial" w:hAnsi="Arial" w:cs="Arial"/>
              </w:rPr>
            </w:pPr>
            <w:r w:rsidRPr="00027B08">
              <w:rPr>
                <w:rFonts w:ascii="Arial" w:hAnsi="Arial" w:cs="Arial"/>
                <w:b/>
              </w:rPr>
              <w:t>Individual/</w:t>
            </w:r>
            <w:r w:rsidR="00CB2561">
              <w:rPr>
                <w:rFonts w:ascii="Arial" w:hAnsi="Arial" w:cs="Arial"/>
                <w:b/>
              </w:rPr>
              <w:t xml:space="preserve"> </w:t>
            </w:r>
            <w:r w:rsidRPr="00027B08">
              <w:rPr>
                <w:rFonts w:ascii="Arial" w:hAnsi="Arial" w:cs="Arial"/>
                <w:b/>
              </w:rPr>
              <w:t>Firm</w:t>
            </w:r>
          </w:p>
        </w:tc>
        <w:tc>
          <w:tcPr>
            <w:tcW w:w="7722" w:type="dxa"/>
          </w:tcPr>
          <w:p w14:paraId="2FF76D85" w14:textId="77777777" w:rsidR="00EE3A40" w:rsidRPr="00027B08" w:rsidRDefault="00603616">
            <w:pPr>
              <w:rPr>
                <w:rFonts w:ascii="Arial" w:hAnsi="Arial" w:cs="Arial"/>
              </w:rPr>
            </w:pPr>
            <w:r w:rsidRPr="00027B08">
              <w:rPr>
                <w:rFonts w:ascii="Arial" w:hAnsi="Arial" w:cs="Arial"/>
              </w:rPr>
              <w:t>Firm</w:t>
            </w:r>
          </w:p>
        </w:tc>
      </w:tr>
      <w:tr w:rsidR="00EE3A40" w:rsidRPr="00027B08" w14:paraId="6EE62D9F" w14:textId="77777777" w:rsidTr="5CDE4984">
        <w:tc>
          <w:tcPr>
            <w:tcW w:w="1638" w:type="dxa"/>
          </w:tcPr>
          <w:p w14:paraId="7C158571" w14:textId="77777777" w:rsidR="00EE3A40" w:rsidRPr="00027B08" w:rsidRDefault="00603616">
            <w:pPr>
              <w:rPr>
                <w:rFonts w:ascii="Arial" w:hAnsi="Arial" w:cs="Arial"/>
              </w:rPr>
            </w:pPr>
            <w:r w:rsidRPr="00027B08">
              <w:rPr>
                <w:rFonts w:ascii="Arial" w:hAnsi="Arial" w:cs="Arial"/>
                <w:b/>
              </w:rPr>
              <w:t>Source:</w:t>
            </w:r>
          </w:p>
        </w:tc>
        <w:tc>
          <w:tcPr>
            <w:tcW w:w="7722" w:type="dxa"/>
          </w:tcPr>
          <w:p w14:paraId="60AD2EB8" w14:textId="77777777" w:rsidR="00EE3A40" w:rsidRPr="00027B08" w:rsidRDefault="00603616">
            <w:pPr>
              <w:rPr>
                <w:rFonts w:ascii="Arial" w:hAnsi="Arial" w:cs="Arial"/>
              </w:rPr>
            </w:pPr>
            <w:r w:rsidRPr="00027B08">
              <w:rPr>
                <w:rFonts w:ascii="Arial" w:hAnsi="Arial" w:cs="Arial"/>
              </w:rPr>
              <w:t>International</w:t>
            </w:r>
          </w:p>
        </w:tc>
      </w:tr>
      <w:tr w:rsidR="00EE3A40" w:rsidRPr="00027B08" w14:paraId="1864DE1E" w14:textId="77777777" w:rsidTr="5CDE4984">
        <w:tc>
          <w:tcPr>
            <w:tcW w:w="1638" w:type="dxa"/>
          </w:tcPr>
          <w:p w14:paraId="0F71125E" w14:textId="77777777" w:rsidR="00EE3A40" w:rsidRPr="00027B08" w:rsidRDefault="00603616">
            <w:pPr>
              <w:rPr>
                <w:rFonts w:ascii="Arial" w:hAnsi="Arial" w:cs="Arial"/>
              </w:rPr>
            </w:pPr>
            <w:r w:rsidRPr="00027B08">
              <w:rPr>
                <w:rFonts w:ascii="Arial" w:hAnsi="Arial" w:cs="Arial"/>
                <w:b/>
              </w:rPr>
              <w:t>Background</w:t>
            </w:r>
          </w:p>
        </w:tc>
        <w:tc>
          <w:tcPr>
            <w:tcW w:w="7722" w:type="dxa"/>
          </w:tcPr>
          <w:p w14:paraId="7FDA5F4F" w14:textId="7C48B982" w:rsidR="00EE3A40" w:rsidRPr="00027B08" w:rsidRDefault="00603616">
            <w:pPr>
              <w:spacing w:after="120"/>
              <w:jc w:val="both"/>
              <w:rPr>
                <w:rFonts w:ascii="Arial" w:hAnsi="Arial" w:cs="Arial"/>
              </w:rPr>
            </w:pPr>
            <w:r w:rsidRPr="00027B08">
              <w:rPr>
                <w:rFonts w:ascii="Arial" w:hAnsi="Arial" w:cs="Arial"/>
              </w:rPr>
              <w:t xml:space="preserve">Tonga's financial system is dominated by the banking sector, comprising four licensed banks: (i) Bank of South Pacific (BSP); (ii) ANZ Bank; (iii) MBF Bank Limited; and (iv) Tonga Development Bank (TDB). In 2025, Tonga's population of approximately 104,000 is characterized by low financial inclusion and underutilized digital </w:t>
            </w:r>
            <w:r w:rsidR="00DC6830">
              <w:rPr>
                <w:rFonts w:ascii="Arial" w:hAnsi="Arial" w:cs="Arial"/>
              </w:rPr>
              <w:t>finance</w:t>
            </w:r>
            <w:r w:rsidR="00F219D5">
              <w:rPr>
                <w:rFonts w:ascii="Arial" w:hAnsi="Arial" w:cs="Arial"/>
              </w:rPr>
              <w:t xml:space="preserve"> </w:t>
            </w:r>
            <w:r w:rsidRPr="00027B08">
              <w:rPr>
                <w:rFonts w:ascii="Arial" w:hAnsi="Arial" w:cs="Arial"/>
              </w:rPr>
              <w:t>potential. Only 40 percent of adults hold a bank account, leaving 60 percent unbanked</w:t>
            </w:r>
            <w:r w:rsidR="00440D01">
              <w:rPr>
                <w:rFonts w:ascii="Arial" w:hAnsi="Arial" w:cs="Arial"/>
              </w:rPr>
              <w:t>.</w:t>
            </w:r>
            <w:r w:rsidRPr="00027B08">
              <w:rPr>
                <w:rFonts w:ascii="Arial" w:hAnsi="Arial" w:cs="Arial"/>
              </w:rPr>
              <w:t xml:space="preserve"> </w:t>
            </w:r>
            <w:r w:rsidR="00440D01">
              <w:rPr>
                <w:rFonts w:ascii="Arial" w:hAnsi="Arial" w:cs="Arial"/>
              </w:rPr>
              <w:t>R</w:t>
            </w:r>
            <w:r w:rsidRPr="00027B08">
              <w:rPr>
                <w:rFonts w:ascii="Arial" w:hAnsi="Arial" w:cs="Arial"/>
              </w:rPr>
              <w:t xml:space="preserve">emittances amounting to 46 percent of GDP and relatively high mobile penetration (89 percent of </w:t>
            </w:r>
            <w:r w:rsidR="00736129">
              <w:rPr>
                <w:rFonts w:ascii="Arial" w:hAnsi="Arial" w:cs="Arial"/>
              </w:rPr>
              <w:t xml:space="preserve">the </w:t>
            </w:r>
            <w:r w:rsidRPr="00027B08">
              <w:rPr>
                <w:rFonts w:ascii="Arial" w:hAnsi="Arial" w:cs="Arial"/>
              </w:rPr>
              <w:t>population) and internet usage (58.5 percent). This highlights a significant disconnect between household income flows, digital access, and participation in the formal financial system.</w:t>
            </w:r>
          </w:p>
          <w:p w14:paraId="77875E9E" w14:textId="1E994D24" w:rsidR="00EE3A40" w:rsidRPr="00027B08" w:rsidRDefault="00603616">
            <w:pPr>
              <w:spacing w:after="120"/>
              <w:jc w:val="both"/>
              <w:rPr>
                <w:rFonts w:ascii="Arial" w:hAnsi="Arial" w:cs="Arial"/>
              </w:rPr>
            </w:pPr>
            <w:r w:rsidRPr="4A34101D">
              <w:rPr>
                <w:rFonts w:ascii="Arial" w:hAnsi="Arial" w:cs="Arial"/>
              </w:rPr>
              <w:t xml:space="preserve">At the same time, the banking sector remains well capitalized and highly liquid, with a capital adequacy ratio of 29.9 percent and a liquid asset ratio of 41.7 percent¹, well above regulatory minimums². Excess liquidity is estimated at around 30 percent of GDP, supported by strong deposit growth. Financial intermediation </w:t>
            </w:r>
            <w:r w:rsidR="00C7706A" w:rsidRPr="4A34101D">
              <w:rPr>
                <w:rFonts w:ascii="Arial" w:hAnsi="Arial" w:cs="Arial"/>
              </w:rPr>
              <w:t>remains weak</w:t>
            </w:r>
            <w:r w:rsidRPr="4A34101D">
              <w:rPr>
                <w:rFonts w:ascii="Arial" w:hAnsi="Arial" w:cs="Arial"/>
              </w:rPr>
              <w:t xml:space="preserve">, with a Deposit-to-GDP ratio of 74 percent but a Credit-to-GDP ratio of only 44 percent, reflecting limited credit to the private sector and weak support for </w:t>
            </w:r>
            <w:r w:rsidR="5440C6AC" w:rsidRPr="4A34101D">
              <w:rPr>
                <w:rFonts w:ascii="Arial" w:hAnsi="Arial" w:cs="Arial"/>
              </w:rPr>
              <w:t xml:space="preserve">economic </w:t>
            </w:r>
            <w:r w:rsidRPr="4A34101D">
              <w:rPr>
                <w:rFonts w:ascii="Arial" w:hAnsi="Arial" w:cs="Arial"/>
              </w:rPr>
              <w:t>growth and job creation.</w:t>
            </w:r>
          </w:p>
          <w:p w14:paraId="1F45DC98" w14:textId="1A9A63BE" w:rsidR="00EE3A40" w:rsidRPr="00027B08" w:rsidRDefault="00D8297C">
            <w:pPr>
              <w:spacing w:after="120"/>
              <w:jc w:val="both"/>
              <w:rPr>
                <w:rFonts w:ascii="Arial" w:hAnsi="Arial" w:cs="Arial"/>
              </w:rPr>
            </w:pPr>
            <w:r>
              <w:rPr>
                <w:rFonts w:ascii="Arial" w:hAnsi="Arial" w:cs="Arial"/>
              </w:rPr>
              <w:t>S</w:t>
            </w:r>
            <w:r w:rsidR="00603616" w:rsidRPr="00027B08">
              <w:rPr>
                <w:rFonts w:ascii="Arial" w:hAnsi="Arial" w:cs="Arial"/>
              </w:rPr>
              <w:t xml:space="preserve">tructural constraints </w:t>
            </w:r>
            <w:r w:rsidR="004C61F0">
              <w:rPr>
                <w:rFonts w:ascii="Arial" w:hAnsi="Arial" w:cs="Arial"/>
              </w:rPr>
              <w:t>such as</w:t>
            </w:r>
            <w:r w:rsidR="00603616" w:rsidRPr="00027B08">
              <w:rPr>
                <w:rFonts w:ascii="Arial" w:hAnsi="Arial" w:cs="Arial"/>
              </w:rPr>
              <w:t xml:space="preserve"> elevated country risk perceptions, weak credit infrastructure, limited collateral enforceability, shallow financial markets, and high </w:t>
            </w:r>
            <w:r w:rsidR="007E4D77">
              <w:rPr>
                <w:rFonts w:ascii="Arial" w:hAnsi="Arial" w:cs="Arial"/>
              </w:rPr>
              <w:t>costs of doing business dampen policy transmission and intermediation, raise risk premia, and constrain private-sector</w:t>
            </w:r>
            <w:r w:rsidR="00603616" w:rsidRPr="00027B08">
              <w:rPr>
                <w:rFonts w:ascii="Arial" w:hAnsi="Arial" w:cs="Arial"/>
              </w:rPr>
              <w:t xml:space="preserve"> development.</w:t>
            </w:r>
          </w:p>
          <w:p w14:paraId="562C7D2C" w14:textId="038238AE" w:rsidR="00EE3A40" w:rsidRPr="00027B08" w:rsidRDefault="00603616">
            <w:pPr>
              <w:spacing w:after="120"/>
              <w:jc w:val="both"/>
              <w:rPr>
                <w:rFonts w:ascii="Arial" w:hAnsi="Arial" w:cs="Arial"/>
              </w:rPr>
            </w:pPr>
            <w:r w:rsidRPr="00027B08">
              <w:rPr>
                <w:rFonts w:ascii="Arial" w:hAnsi="Arial" w:cs="Arial"/>
              </w:rPr>
              <w:t xml:space="preserve">Existing financial sector arrangements are not yet </w:t>
            </w:r>
            <w:r w:rsidR="00FD26C5">
              <w:rPr>
                <w:rFonts w:ascii="Arial" w:hAnsi="Arial" w:cs="Arial"/>
              </w:rPr>
              <w:t xml:space="preserve">well-positioned to respond to digitization, address increasing climate-related risks, or </w:t>
            </w:r>
            <w:r w:rsidRPr="00027B08">
              <w:rPr>
                <w:rFonts w:ascii="Arial" w:hAnsi="Arial" w:cs="Arial"/>
              </w:rPr>
              <w:t xml:space="preserve">support higher, more inclusive growth. </w:t>
            </w:r>
            <w:r w:rsidR="00DD28F1">
              <w:rPr>
                <w:rFonts w:ascii="Arial" w:hAnsi="Arial" w:cs="Arial"/>
              </w:rPr>
              <w:t>In addition,</w:t>
            </w:r>
            <w:r w:rsidRPr="00027B08">
              <w:rPr>
                <w:rFonts w:ascii="Arial" w:hAnsi="Arial" w:cs="Arial"/>
              </w:rPr>
              <w:t xml:space="preserve"> high liquidity but low credit, strong remittance inflows but low inclusion, and widespread digital access but limited use</w:t>
            </w:r>
            <w:r w:rsidR="00584341">
              <w:rPr>
                <w:rFonts w:ascii="Arial" w:hAnsi="Arial" w:cs="Arial"/>
              </w:rPr>
              <w:t xml:space="preserve"> of digital financial services</w:t>
            </w:r>
            <w:r w:rsidRPr="00027B08">
              <w:rPr>
                <w:rFonts w:ascii="Arial" w:hAnsi="Arial" w:cs="Arial"/>
              </w:rPr>
              <w:t xml:space="preserve">—underscore the urgent need for a coherent Financial Sector Strategy in 2026. Against this backdrop, the National Reserve Bank of Tonga, in collaboration with the Ministry of Finance, needs to adapt </w:t>
            </w:r>
            <w:r w:rsidR="008313CC">
              <w:rPr>
                <w:rFonts w:ascii="Arial" w:hAnsi="Arial" w:cs="Arial"/>
              </w:rPr>
              <w:t>its support for</w:t>
            </w:r>
            <w:r w:rsidRPr="00027B08">
              <w:rPr>
                <w:rFonts w:ascii="Arial" w:hAnsi="Arial" w:cs="Arial"/>
              </w:rPr>
              <w:t xml:space="preserve"> the financial sector.</w:t>
            </w:r>
          </w:p>
          <w:p w14:paraId="03CAE58B" w14:textId="61E8C0B1" w:rsidR="00EE3A40" w:rsidRPr="00027B08" w:rsidRDefault="00603616">
            <w:pPr>
              <w:spacing w:after="120"/>
              <w:jc w:val="both"/>
              <w:rPr>
                <w:rFonts w:ascii="Arial" w:hAnsi="Arial" w:cs="Arial"/>
              </w:rPr>
            </w:pPr>
            <w:r w:rsidRPr="00027B08">
              <w:rPr>
                <w:rFonts w:ascii="Arial" w:hAnsi="Arial" w:cs="Arial"/>
              </w:rPr>
              <w:t xml:space="preserve">In this context, ADB is seeking the services of an international consulting firm to </w:t>
            </w:r>
            <w:r w:rsidR="009C6F5D">
              <w:rPr>
                <w:rFonts w:ascii="Arial" w:hAnsi="Arial" w:cs="Arial"/>
              </w:rPr>
              <w:t>prepare a d</w:t>
            </w:r>
            <w:r w:rsidR="009C6F5D" w:rsidRPr="00027B08">
              <w:rPr>
                <w:rFonts w:ascii="Arial" w:hAnsi="Arial" w:cs="Arial"/>
              </w:rPr>
              <w:t xml:space="preserve">iagnostic </w:t>
            </w:r>
            <w:r w:rsidR="009C6F5D">
              <w:rPr>
                <w:rFonts w:ascii="Arial" w:hAnsi="Arial" w:cs="Arial"/>
              </w:rPr>
              <w:t>r</w:t>
            </w:r>
            <w:r w:rsidR="009C6F5D" w:rsidRPr="00027B08">
              <w:rPr>
                <w:rFonts w:ascii="Arial" w:hAnsi="Arial" w:cs="Arial"/>
              </w:rPr>
              <w:t xml:space="preserve">eport, </w:t>
            </w:r>
            <w:r w:rsidRPr="00027B08">
              <w:rPr>
                <w:rFonts w:ascii="Arial" w:hAnsi="Arial" w:cs="Arial"/>
              </w:rPr>
              <w:t>review and develop</w:t>
            </w:r>
            <w:r w:rsidR="009C6F5D">
              <w:rPr>
                <w:rFonts w:ascii="Arial" w:hAnsi="Arial" w:cs="Arial"/>
              </w:rPr>
              <w:t xml:space="preserve"> </w:t>
            </w:r>
            <w:r w:rsidR="008313CC">
              <w:rPr>
                <w:rFonts w:ascii="Arial" w:hAnsi="Arial" w:cs="Arial"/>
              </w:rPr>
              <w:t xml:space="preserve">a </w:t>
            </w:r>
            <w:r w:rsidRPr="00027B08">
              <w:rPr>
                <w:rFonts w:ascii="Arial" w:hAnsi="Arial" w:cs="Arial"/>
              </w:rPr>
              <w:t>Financial Sector Strategy</w:t>
            </w:r>
            <w:r w:rsidR="00C727F4">
              <w:rPr>
                <w:rFonts w:ascii="Arial" w:hAnsi="Arial" w:cs="Arial"/>
              </w:rPr>
              <w:t xml:space="preserve"> for Tonga</w:t>
            </w:r>
            <w:r w:rsidRPr="00027B08">
              <w:rPr>
                <w:rFonts w:ascii="Arial" w:hAnsi="Arial" w:cs="Arial"/>
              </w:rPr>
              <w:t xml:space="preserve">, and </w:t>
            </w:r>
            <w:r w:rsidR="00C727F4">
              <w:rPr>
                <w:rFonts w:ascii="Arial" w:hAnsi="Arial" w:cs="Arial"/>
              </w:rPr>
              <w:t xml:space="preserve">prepare </w:t>
            </w:r>
            <w:r w:rsidR="009C6F5D">
              <w:rPr>
                <w:rFonts w:ascii="Arial" w:hAnsi="Arial" w:cs="Arial"/>
              </w:rPr>
              <w:t xml:space="preserve">an </w:t>
            </w:r>
            <w:r w:rsidR="00C727F4">
              <w:rPr>
                <w:rFonts w:ascii="Arial" w:hAnsi="Arial" w:cs="Arial"/>
              </w:rPr>
              <w:t>i</w:t>
            </w:r>
            <w:r w:rsidR="00C727F4" w:rsidRPr="00027B08">
              <w:rPr>
                <w:rFonts w:ascii="Arial" w:hAnsi="Arial" w:cs="Arial"/>
              </w:rPr>
              <w:t xml:space="preserve">mplementation </w:t>
            </w:r>
            <w:r w:rsidR="00C727F4">
              <w:rPr>
                <w:rFonts w:ascii="Arial" w:hAnsi="Arial" w:cs="Arial"/>
              </w:rPr>
              <w:t>r</w:t>
            </w:r>
            <w:r w:rsidR="00C727F4" w:rsidRPr="00027B08">
              <w:rPr>
                <w:rFonts w:ascii="Arial" w:hAnsi="Arial" w:cs="Arial"/>
              </w:rPr>
              <w:t>oadmap</w:t>
            </w:r>
            <w:r w:rsidRPr="00027B08">
              <w:rPr>
                <w:rFonts w:ascii="Arial" w:hAnsi="Arial" w:cs="Arial"/>
              </w:rPr>
              <w:t>.</w:t>
            </w:r>
          </w:p>
          <w:p w14:paraId="19D4AFD5" w14:textId="77777777" w:rsidR="00EE3A40" w:rsidRPr="00736129" w:rsidRDefault="00603616">
            <w:pPr>
              <w:spacing w:after="0"/>
              <w:rPr>
                <w:rFonts w:ascii="Arial" w:hAnsi="Arial" w:cs="Arial"/>
                <w:sz w:val="16"/>
                <w:szCs w:val="16"/>
              </w:rPr>
            </w:pPr>
            <w:r w:rsidRPr="00736129">
              <w:rPr>
                <w:rFonts w:ascii="Arial" w:hAnsi="Arial" w:cs="Arial"/>
                <w:i/>
                <w:sz w:val="16"/>
                <w:szCs w:val="16"/>
              </w:rPr>
              <w:t>¹ NRBT, September 2025.</w:t>
            </w:r>
          </w:p>
          <w:p w14:paraId="0F6A49E9" w14:textId="77777777" w:rsidR="00EE3A40" w:rsidRPr="00736129" w:rsidRDefault="00603616">
            <w:pPr>
              <w:spacing w:after="0"/>
              <w:rPr>
                <w:rFonts w:ascii="Arial" w:hAnsi="Arial" w:cs="Arial"/>
                <w:sz w:val="16"/>
                <w:szCs w:val="16"/>
              </w:rPr>
            </w:pPr>
            <w:r w:rsidRPr="00736129">
              <w:rPr>
                <w:rFonts w:ascii="Arial" w:hAnsi="Arial" w:cs="Arial"/>
                <w:i/>
                <w:sz w:val="16"/>
                <w:szCs w:val="16"/>
              </w:rPr>
              <w:t>² Regulatory minimum for CAR is 15%, and LAR is 5%.</w:t>
            </w:r>
          </w:p>
          <w:p w14:paraId="7BA226B7" w14:textId="77777777" w:rsidR="00EE3A40" w:rsidRPr="00736129" w:rsidRDefault="00603616">
            <w:pPr>
              <w:spacing w:after="0"/>
              <w:rPr>
                <w:rFonts w:ascii="Arial" w:hAnsi="Arial" w:cs="Arial"/>
                <w:sz w:val="16"/>
                <w:szCs w:val="16"/>
              </w:rPr>
            </w:pPr>
            <w:r w:rsidRPr="00736129">
              <w:rPr>
                <w:rFonts w:ascii="Arial" w:hAnsi="Arial" w:cs="Arial"/>
                <w:i/>
                <w:sz w:val="16"/>
                <w:szCs w:val="16"/>
              </w:rPr>
              <w:t>³ IMF MCM 2025 TA.</w:t>
            </w:r>
          </w:p>
          <w:p w14:paraId="16B427BB" w14:textId="77777777" w:rsidR="00EE3A40" w:rsidRPr="00027B08" w:rsidRDefault="00603616">
            <w:pPr>
              <w:rPr>
                <w:rFonts w:ascii="Arial" w:hAnsi="Arial" w:cs="Arial"/>
              </w:rPr>
            </w:pPr>
            <w:r w:rsidRPr="00736129">
              <w:rPr>
                <w:rFonts w:ascii="Arial" w:hAnsi="Arial" w:cs="Arial"/>
                <w:i/>
                <w:sz w:val="16"/>
                <w:szCs w:val="16"/>
              </w:rPr>
              <w:t>⁴ WB Payment Systems Development Group TA, December 2025.</w:t>
            </w:r>
          </w:p>
        </w:tc>
      </w:tr>
      <w:tr w:rsidR="00EE3A40" w:rsidRPr="00027B08" w14:paraId="1F96FBF7" w14:textId="77777777" w:rsidTr="5CDE4984">
        <w:tc>
          <w:tcPr>
            <w:tcW w:w="1638" w:type="dxa"/>
          </w:tcPr>
          <w:p w14:paraId="70A9ECAD" w14:textId="77777777" w:rsidR="00EE3A40" w:rsidRPr="00027B08" w:rsidRDefault="00603616">
            <w:pPr>
              <w:rPr>
                <w:rFonts w:ascii="Arial" w:hAnsi="Arial" w:cs="Arial"/>
              </w:rPr>
            </w:pPr>
            <w:r w:rsidRPr="00027B08">
              <w:rPr>
                <w:rFonts w:ascii="Arial" w:hAnsi="Arial" w:cs="Arial"/>
                <w:b/>
              </w:rPr>
              <w:t>Objective and Purpose of Assignment:</w:t>
            </w:r>
          </w:p>
        </w:tc>
        <w:tc>
          <w:tcPr>
            <w:tcW w:w="7722" w:type="dxa"/>
          </w:tcPr>
          <w:p w14:paraId="41E9A980" w14:textId="77777777" w:rsidR="00EE3A40" w:rsidRPr="00027B08" w:rsidRDefault="00603616">
            <w:pPr>
              <w:spacing w:after="120"/>
              <w:jc w:val="both"/>
              <w:rPr>
                <w:rFonts w:ascii="Arial" w:hAnsi="Arial" w:cs="Arial"/>
              </w:rPr>
            </w:pPr>
            <w:r w:rsidRPr="00027B08">
              <w:rPr>
                <w:rFonts w:ascii="Arial" w:hAnsi="Arial" w:cs="Arial"/>
              </w:rPr>
              <w:t>The primary objective of this assignment is to review and develop a comprehensive Financial Sector Strategy for Tonga in partnership with the National Reserve Bank of Tonga (NRBT) and the Ministry of Finance. This assignment is designed to complement (but remain distinct from) ongoing reforms to the monetary policy framework³ and national payment system strategy⁴.</w:t>
            </w:r>
          </w:p>
          <w:p w14:paraId="3C1868B2" w14:textId="5DBC8D06" w:rsidR="00EE3A40" w:rsidRPr="00027B08" w:rsidRDefault="00603616">
            <w:pPr>
              <w:spacing w:after="120"/>
              <w:jc w:val="both"/>
              <w:rPr>
                <w:rFonts w:ascii="Arial" w:hAnsi="Arial" w:cs="Arial"/>
              </w:rPr>
            </w:pPr>
            <w:r w:rsidRPr="00027B08">
              <w:rPr>
                <w:rFonts w:ascii="Arial" w:hAnsi="Arial" w:cs="Arial"/>
              </w:rPr>
              <w:t>The objective is to develop a coherent Financial Sector Strategy that addresses structural gaps</w:t>
            </w:r>
            <w:r w:rsidR="00706314">
              <w:rPr>
                <w:rFonts w:ascii="Arial" w:hAnsi="Arial" w:cs="Arial"/>
              </w:rPr>
              <w:t xml:space="preserve"> and credit risk constraints, deepens financial markets, strengthens resilience, and enables the </w:t>
            </w:r>
            <w:r w:rsidR="00FD26C5">
              <w:rPr>
                <w:rFonts w:ascii="Arial" w:hAnsi="Arial" w:cs="Arial"/>
              </w:rPr>
              <w:t>economic</w:t>
            </w:r>
            <w:r w:rsidR="00706314">
              <w:rPr>
                <w:rFonts w:ascii="Arial" w:hAnsi="Arial" w:cs="Arial"/>
              </w:rPr>
              <w:t xml:space="preserve"> system to more effectively support private-sector-led growth,</w:t>
            </w:r>
            <w:r w:rsidRPr="00027B08">
              <w:rPr>
                <w:rFonts w:ascii="Arial" w:hAnsi="Arial" w:cs="Arial"/>
              </w:rPr>
              <w:t xml:space="preserve"> in line with the Government's development ambitions for stronger growth, more jobs, and higher incomes for its people. The resulting </w:t>
            </w:r>
            <w:r w:rsidR="007309E1" w:rsidRPr="00027B08">
              <w:rPr>
                <w:rFonts w:ascii="Arial" w:hAnsi="Arial" w:cs="Arial"/>
              </w:rPr>
              <w:t>diagnostic report,</w:t>
            </w:r>
            <w:r w:rsidR="007309E1">
              <w:rPr>
                <w:rFonts w:ascii="Arial" w:hAnsi="Arial" w:cs="Arial"/>
              </w:rPr>
              <w:t xml:space="preserve"> </w:t>
            </w:r>
            <w:r w:rsidRPr="00027B08">
              <w:rPr>
                <w:rFonts w:ascii="Arial" w:hAnsi="Arial" w:cs="Arial"/>
              </w:rPr>
              <w:t xml:space="preserve">strategy, and roadmap must </w:t>
            </w:r>
            <w:r w:rsidR="00706314">
              <w:rPr>
                <w:rFonts w:ascii="Arial" w:hAnsi="Arial" w:cs="Arial"/>
              </w:rPr>
              <w:t>align with financial sector development priorities,</w:t>
            </w:r>
            <w:r w:rsidRPr="00027B08">
              <w:rPr>
                <w:rFonts w:ascii="Arial" w:hAnsi="Arial" w:cs="Arial"/>
              </w:rPr>
              <w:t xml:space="preserve"> as reflected in Tonga's National Financial Inclusion Strategy and the Government's medium-term development objectives.</w:t>
            </w:r>
          </w:p>
          <w:p w14:paraId="0F753C4C" w14:textId="05A22573" w:rsidR="00EE3A40" w:rsidRPr="00027B08" w:rsidRDefault="00603616">
            <w:pPr>
              <w:jc w:val="both"/>
              <w:rPr>
                <w:rFonts w:ascii="Arial" w:hAnsi="Arial" w:cs="Arial"/>
              </w:rPr>
            </w:pPr>
            <w:r w:rsidRPr="00027B08">
              <w:rPr>
                <w:rFonts w:ascii="Arial" w:hAnsi="Arial" w:cs="Arial"/>
              </w:rPr>
              <w:t xml:space="preserve">The consulting firm, through its experts/team leader, will report to and work with the </w:t>
            </w:r>
            <w:r w:rsidR="000B4AAB">
              <w:rPr>
                <w:rFonts w:ascii="Arial" w:hAnsi="Arial" w:cs="Arial"/>
              </w:rPr>
              <w:t>NRBT</w:t>
            </w:r>
            <w:r w:rsidR="004266C6">
              <w:rPr>
                <w:rFonts w:ascii="Arial" w:hAnsi="Arial" w:cs="Arial"/>
              </w:rPr>
              <w:t xml:space="preserve"> and the </w:t>
            </w:r>
            <w:r w:rsidRPr="00027B08">
              <w:rPr>
                <w:rFonts w:ascii="Arial" w:hAnsi="Arial" w:cs="Arial"/>
              </w:rPr>
              <w:t>Technical Assistance Supervising Unit (based in the Asian Development Bank's (ADB's) Pacific Liaison and Coordination Office in Sydney, Australia), under the overall supervision of the Finance Sector Director for East Asia, Pacific, and Southeast Asia.</w:t>
            </w:r>
          </w:p>
        </w:tc>
      </w:tr>
      <w:tr w:rsidR="00EE3A40" w:rsidRPr="00027B08" w14:paraId="4FA2DE6C" w14:textId="77777777" w:rsidTr="5CDE4984">
        <w:tc>
          <w:tcPr>
            <w:tcW w:w="1638" w:type="dxa"/>
          </w:tcPr>
          <w:p w14:paraId="7E4CE9B9" w14:textId="77777777" w:rsidR="00EE3A40" w:rsidRPr="00027B08" w:rsidRDefault="00603616">
            <w:pPr>
              <w:rPr>
                <w:rFonts w:ascii="Arial" w:hAnsi="Arial" w:cs="Arial"/>
              </w:rPr>
            </w:pPr>
            <w:r w:rsidRPr="00027B08">
              <w:rPr>
                <w:rFonts w:ascii="Arial" w:hAnsi="Arial" w:cs="Arial"/>
                <w:b/>
              </w:rPr>
              <w:t>Scope of Work:</w:t>
            </w:r>
          </w:p>
        </w:tc>
        <w:tc>
          <w:tcPr>
            <w:tcW w:w="7722" w:type="dxa"/>
          </w:tcPr>
          <w:p w14:paraId="67AF6AD8" w14:textId="31054EDF" w:rsidR="00EE3A40" w:rsidRPr="00027B08" w:rsidRDefault="00603616">
            <w:pPr>
              <w:jc w:val="both"/>
              <w:rPr>
                <w:rFonts w:ascii="Arial" w:hAnsi="Arial" w:cs="Arial"/>
              </w:rPr>
            </w:pPr>
            <w:r w:rsidRPr="00027B08">
              <w:rPr>
                <w:rFonts w:ascii="Arial" w:hAnsi="Arial" w:cs="Arial"/>
              </w:rPr>
              <w:t xml:space="preserve">The consulting firm will support the NRBT and Ministry of Finance in developing </w:t>
            </w:r>
            <w:r w:rsidR="004266C6" w:rsidRPr="00027B08">
              <w:rPr>
                <w:rFonts w:ascii="Arial" w:hAnsi="Arial" w:cs="Arial"/>
              </w:rPr>
              <w:t xml:space="preserve">a </w:t>
            </w:r>
            <w:r w:rsidR="004266C6">
              <w:rPr>
                <w:rFonts w:ascii="Arial" w:hAnsi="Arial" w:cs="Arial"/>
              </w:rPr>
              <w:t>d</w:t>
            </w:r>
            <w:r w:rsidR="004266C6" w:rsidRPr="00027B08">
              <w:rPr>
                <w:rFonts w:ascii="Arial" w:hAnsi="Arial" w:cs="Arial"/>
              </w:rPr>
              <w:t xml:space="preserve">iagnostic </w:t>
            </w:r>
            <w:r w:rsidR="004266C6">
              <w:rPr>
                <w:rFonts w:ascii="Arial" w:hAnsi="Arial" w:cs="Arial"/>
              </w:rPr>
              <w:t>r</w:t>
            </w:r>
            <w:r w:rsidR="004266C6" w:rsidRPr="00027B08">
              <w:rPr>
                <w:rFonts w:ascii="Arial" w:hAnsi="Arial" w:cs="Arial"/>
              </w:rPr>
              <w:t xml:space="preserve">eport, </w:t>
            </w:r>
            <w:r w:rsidRPr="00027B08">
              <w:rPr>
                <w:rFonts w:ascii="Arial" w:hAnsi="Arial" w:cs="Arial"/>
              </w:rPr>
              <w:t xml:space="preserve">a comprehensive </w:t>
            </w:r>
            <w:r w:rsidR="004266C6">
              <w:rPr>
                <w:rFonts w:ascii="Arial" w:hAnsi="Arial" w:cs="Arial"/>
              </w:rPr>
              <w:t>f</w:t>
            </w:r>
            <w:r w:rsidR="004266C6" w:rsidRPr="00027B08">
              <w:rPr>
                <w:rFonts w:ascii="Arial" w:hAnsi="Arial" w:cs="Arial"/>
              </w:rPr>
              <w:t xml:space="preserve">inancial </w:t>
            </w:r>
            <w:r w:rsidR="004266C6">
              <w:rPr>
                <w:rFonts w:ascii="Arial" w:hAnsi="Arial" w:cs="Arial"/>
              </w:rPr>
              <w:t>s</w:t>
            </w:r>
            <w:r w:rsidR="004266C6" w:rsidRPr="00027B08">
              <w:rPr>
                <w:rFonts w:ascii="Arial" w:hAnsi="Arial" w:cs="Arial"/>
              </w:rPr>
              <w:t xml:space="preserve">ector </w:t>
            </w:r>
            <w:r w:rsidR="004266C6">
              <w:rPr>
                <w:rFonts w:ascii="Arial" w:hAnsi="Arial" w:cs="Arial"/>
              </w:rPr>
              <w:t>s</w:t>
            </w:r>
            <w:r w:rsidR="004266C6" w:rsidRPr="00027B08">
              <w:rPr>
                <w:rFonts w:ascii="Arial" w:hAnsi="Arial" w:cs="Arial"/>
              </w:rPr>
              <w:t>trategy</w:t>
            </w:r>
            <w:r w:rsidRPr="00027B08">
              <w:rPr>
                <w:rFonts w:ascii="Arial" w:hAnsi="Arial" w:cs="Arial"/>
              </w:rPr>
              <w:t xml:space="preserve">, and an </w:t>
            </w:r>
            <w:r w:rsidR="004266C6">
              <w:rPr>
                <w:rFonts w:ascii="Arial" w:hAnsi="Arial" w:cs="Arial"/>
              </w:rPr>
              <w:t>i</w:t>
            </w:r>
            <w:r w:rsidR="004266C6" w:rsidRPr="00027B08">
              <w:rPr>
                <w:rFonts w:ascii="Arial" w:hAnsi="Arial" w:cs="Arial"/>
              </w:rPr>
              <w:t xml:space="preserve">mplementation </w:t>
            </w:r>
            <w:r w:rsidR="004266C6">
              <w:rPr>
                <w:rFonts w:ascii="Arial" w:hAnsi="Arial" w:cs="Arial"/>
              </w:rPr>
              <w:t>r</w:t>
            </w:r>
            <w:r w:rsidR="004266C6" w:rsidRPr="00027B08">
              <w:rPr>
                <w:rFonts w:ascii="Arial" w:hAnsi="Arial" w:cs="Arial"/>
              </w:rPr>
              <w:t>oadmap</w:t>
            </w:r>
            <w:r w:rsidR="004266C6">
              <w:rPr>
                <w:rFonts w:ascii="Arial" w:hAnsi="Arial" w:cs="Arial"/>
              </w:rPr>
              <w:t xml:space="preserve"> for Tonga</w:t>
            </w:r>
            <w:r w:rsidRPr="00027B08">
              <w:rPr>
                <w:rFonts w:ascii="Arial" w:hAnsi="Arial" w:cs="Arial"/>
              </w:rPr>
              <w:t xml:space="preserve">. This will involve a thorough desk review of relevant </w:t>
            </w:r>
            <w:r w:rsidR="000A6818">
              <w:rPr>
                <w:rFonts w:ascii="Arial" w:hAnsi="Arial" w:cs="Arial"/>
              </w:rPr>
              <w:t xml:space="preserve">diagnostic reports, </w:t>
            </w:r>
            <w:r w:rsidRPr="00027B08">
              <w:rPr>
                <w:rFonts w:ascii="Arial" w:hAnsi="Arial" w:cs="Arial"/>
              </w:rPr>
              <w:t>documents</w:t>
            </w:r>
            <w:r w:rsidR="00706314">
              <w:rPr>
                <w:rFonts w:ascii="Arial" w:hAnsi="Arial" w:cs="Arial"/>
              </w:rPr>
              <w:t>,</w:t>
            </w:r>
            <w:r w:rsidRPr="00027B08">
              <w:rPr>
                <w:rFonts w:ascii="Arial" w:hAnsi="Arial" w:cs="Arial"/>
              </w:rPr>
              <w:t xml:space="preserve"> and data, key informant interviews with stakeholders, collaborative workshops to validate and refine recommendations, and field visits as needed. The assignment </w:t>
            </w:r>
            <w:r w:rsidR="00B676CD">
              <w:rPr>
                <w:rFonts w:ascii="Arial" w:hAnsi="Arial" w:cs="Arial"/>
              </w:rPr>
              <w:t>is expected to deliver a</w:t>
            </w:r>
            <w:r w:rsidR="00C41C9C">
              <w:rPr>
                <w:rFonts w:ascii="Arial" w:hAnsi="Arial" w:cs="Arial"/>
              </w:rPr>
              <w:t xml:space="preserve"> comprehensive </w:t>
            </w:r>
            <w:r w:rsidR="000A6818" w:rsidRPr="00027B08">
              <w:rPr>
                <w:rFonts w:ascii="Arial" w:hAnsi="Arial" w:cs="Arial"/>
              </w:rPr>
              <w:t>diagnostic report</w:t>
            </w:r>
            <w:r w:rsidR="00B676CD">
              <w:rPr>
                <w:rFonts w:ascii="Arial" w:hAnsi="Arial" w:cs="Arial"/>
              </w:rPr>
              <w:t xml:space="preserve"> </w:t>
            </w:r>
            <w:r w:rsidR="0083039E">
              <w:rPr>
                <w:rFonts w:ascii="Arial" w:hAnsi="Arial" w:cs="Arial"/>
              </w:rPr>
              <w:t xml:space="preserve">and a financial sector strategy aligned with national priorities, responsive to evolving market needs and financial sector development objectives, and a roadmap that </w:t>
            </w:r>
            <w:r w:rsidR="00C41C9C">
              <w:rPr>
                <w:rFonts w:ascii="Arial" w:hAnsi="Arial" w:cs="Arial"/>
              </w:rPr>
              <w:t>is actionable</w:t>
            </w:r>
            <w:r w:rsidRPr="00027B08">
              <w:rPr>
                <w:rFonts w:ascii="Arial" w:hAnsi="Arial" w:cs="Arial"/>
              </w:rPr>
              <w:t>.</w:t>
            </w:r>
          </w:p>
        </w:tc>
      </w:tr>
      <w:tr w:rsidR="00EE3A40" w:rsidRPr="00027B08" w14:paraId="285D3578" w14:textId="77777777" w:rsidTr="5CDE4984">
        <w:tc>
          <w:tcPr>
            <w:tcW w:w="1638" w:type="dxa"/>
          </w:tcPr>
          <w:p w14:paraId="363BBC09" w14:textId="77777777" w:rsidR="00EE3A40" w:rsidRPr="00027B08" w:rsidRDefault="00603616">
            <w:pPr>
              <w:rPr>
                <w:rFonts w:ascii="Arial" w:hAnsi="Arial" w:cs="Arial"/>
              </w:rPr>
            </w:pPr>
            <w:r w:rsidRPr="00027B08">
              <w:rPr>
                <w:rFonts w:ascii="Arial" w:hAnsi="Arial" w:cs="Arial"/>
                <w:b/>
              </w:rPr>
              <w:t>Detailed Tasks and/or Expected Output:</w:t>
            </w:r>
          </w:p>
        </w:tc>
        <w:tc>
          <w:tcPr>
            <w:tcW w:w="7722" w:type="dxa"/>
          </w:tcPr>
          <w:p w14:paraId="2CA98734" w14:textId="77777777" w:rsidR="00EE3A40" w:rsidRPr="00027B08" w:rsidRDefault="00603616">
            <w:pPr>
              <w:spacing w:after="120"/>
              <w:jc w:val="both"/>
              <w:rPr>
                <w:rFonts w:ascii="Arial" w:hAnsi="Arial" w:cs="Arial"/>
              </w:rPr>
            </w:pPr>
            <w:r w:rsidRPr="00027B08">
              <w:rPr>
                <w:rFonts w:ascii="Arial" w:hAnsi="Arial" w:cs="Arial"/>
              </w:rPr>
              <w:t>The consulting firm, through the relevant experts, is expected to undertake the following tasks:</w:t>
            </w:r>
          </w:p>
          <w:p w14:paraId="7EB498DF" w14:textId="77777777" w:rsidR="00EE3A40" w:rsidRPr="00027B08" w:rsidRDefault="00603616">
            <w:pPr>
              <w:spacing w:after="120"/>
              <w:rPr>
                <w:rFonts w:ascii="Arial" w:hAnsi="Arial" w:cs="Arial"/>
                <w:b/>
              </w:rPr>
            </w:pPr>
            <w:r w:rsidRPr="00027B08">
              <w:rPr>
                <w:rFonts w:ascii="Arial" w:hAnsi="Arial" w:cs="Arial"/>
                <w:b/>
              </w:rPr>
              <w:t>(i) Assessment of the Financial Sector</w:t>
            </w:r>
          </w:p>
          <w:p w14:paraId="0CA03324" w14:textId="2246CB05" w:rsidR="00CC692C" w:rsidRPr="00027B08" w:rsidRDefault="00CC692C">
            <w:pPr>
              <w:spacing w:after="120"/>
              <w:rPr>
                <w:rFonts w:ascii="Arial" w:hAnsi="Arial" w:cs="Arial"/>
              </w:rPr>
            </w:pPr>
            <w:r w:rsidRPr="00027B08">
              <w:rPr>
                <w:rFonts w:ascii="Arial" w:hAnsi="Arial" w:cs="Arial"/>
              </w:rPr>
              <w:t>Structure and Performance</w:t>
            </w:r>
          </w:p>
          <w:p w14:paraId="7159B20C" w14:textId="77777777" w:rsidR="00EE3A40" w:rsidRPr="00027B08" w:rsidRDefault="00603616">
            <w:pPr>
              <w:pStyle w:val="ListBullet"/>
              <w:spacing w:after="60"/>
              <w:rPr>
                <w:rFonts w:ascii="Arial" w:hAnsi="Arial" w:cs="Arial"/>
              </w:rPr>
            </w:pPr>
            <w:r w:rsidRPr="3C65131F">
              <w:rPr>
                <w:rFonts w:ascii="Arial" w:hAnsi="Arial" w:cs="Arial"/>
              </w:rPr>
              <w:t>Review banking sector structure, ownership, competition, and market dynamics.</w:t>
            </w:r>
          </w:p>
          <w:p w14:paraId="19106D20" w14:textId="77777777" w:rsidR="00EE3A40" w:rsidRPr="00027B08" w:rsidRDefault="00603616">
            <w:pPr>
              <w:pStyle w:val="ListBullet"/>
              <w:spacing w:after="60"/>
              <w:rPr>
                <w:rFonts w:ascii="Arial" w:hAnsi="Arial" w:cs="Arial"/>
              </w:rPr>
            </w:pPr>
            <w:r w:rsidRPr="3C65131F">
              <w:rPr>
                <w:rFonts w:ascii="Arial" w:hAnsi="Arial" w:cs="Arial"/>
              </w:rPr>
              <w:t>Assess the role and impact of publicly owned institutions, including the Tonga Development Bank and provident funds.</w:t>
            </w:r>
          </w:p>
          <w:p w14:paraId="2637145B" w14:textId="77777777" w:rsidR="00EE3A40" w:rsidRPr="00027B08" w:rsidRDefault="00603616">
            <w:pPr>
              <w:pStyle w:val="ListBullet"/>
              <w:spacing w:after="60"/>
              <w:rPr>
                <w:rFonts w:ascii="Arial" w:hAnsi="Arial" w:cs="Arial"/>
              </w:rPr>
            </w:pPr>
            <w:r w:rsidRPr="3C65131F">
              <w:rPr>
                <w:rFonts w:ascii="Arial" w:hAnsi="Arial" w:cs="Arial"/>
              </w:rPr>
              <w:t>Analyze financial penetration, access, and usage indicators.</w:t>
            </w:r>
          </w:p>
          <w:p w14:paraId="22D1D1C9" w14:textId="77777777" w:rsidR="00CC692C" w:rsidRPr="00027B08" w:rsidRDefault="00CC692C" w:rsidP="00CC692C">
            <w:pPr>
              <w:pStyle w:val="ListBullet"/>
              <w:numPr>
                <w:ilvl w:val="0"/>
                <w:numId w:val="0"/>
              </w:numPr>
              <w:spacing w:after="60"/>
              <w:rPr>
                <w:rFonts w:ascii="Arial" w:hAnsi="Arial" w:cs="Arial"/>
              </w:rPr>
            </w:pPr>
          </w:p>
          <w:p w14:paraId="02ECB0EA" w14:textId="4B0F98F2" w:rsidR="00CC692C" w:rsidRPr="00027B08" w:rsidRDefault="00CC692C" w:rsidP="00CC692C">
            <w:pPr>
              <w:pStyle w:val="ListBullet"/>
              <w:numPr>
                <w:ilvl w:val="0"/>
                <w:numId w:val="0"/>
              </w:numPr>
              <w:spacing w:after="60"/>
              <w:rPr>
                <w:rFonts w:ascii="Arial" w:hAnsi="Arial" w:cs="Arial"/>
              </w:rPr>
            </w:pPr>
            <w:r w:rsidRPr="00027B08">
              <w:rPr>
                <w:rFonts w:ascii="Arial" w:hAnsi="Arial" w:cs="Arial"/>
              </w:rPr>
              <w:t>Intermediation and Credit Dynamics</w:t>
            </w:r>
          </w:p>
          <w:p w14:paraId="2A14B596" w14:textId="77777777" w:rsidR="00EE3A40" w:rsidRPr="00027B08" w:rsidRDefault="00603616">
            <w:pPr>
              <w:pStyle w:val="ListBullet"/>
              <w:spacing w:after="60"/>
              <w:rPr>
                <w:rFonts w:ascii="Arial" w:hAnsi="Arial" w:cs="Arial"/>
              </w:rPr>
            </w:pPr>
            <w:r w:rsidRPr="3C65131F">
              <w:rPr>
                <w:rFonts w:ascii="Arial" w:hAnsi="Arial" w:cs="Arial"/>
              </w:rPr>
              <w:t xml:space="preserve">Diagnose </w:t>
            </w:r>
            <w:proofErr w:type="gramStart"/>
            <w:r w:rsidRPr="3C65131F">
              <w:rPr>
                <w:rFonts w:ascii="Arial" w:hAnsi="Arial" w:cs="Arial"/>
              </w:rPr>
              <w:t>causes of</w:t>
            </w:r>
            <w:proofErr w:type="gramEnd"/>
            <w:r w:rsidRPr="3C65131F">
              <w:rPr>
                <w:rFonts w:ascii="Arial" w:hAnsi="Arial" w:cs="Arial"/>
              </w:rPr>
              <w:t xml:space="preserve"> low credit-to-GDP despite high liquidity.</w:t>
            </w:r>
          </w:p>
          <w:p w14:paraId="7786FCC0" w14:textId="77777777" w:rsidR="00EE3A40" w:rsidRPr="00027B08" w:rsidRDefault="00603616">
            <w:pPr>
              <w:pStyle w:val="ListBullet"/>
              <w:spacing w:after="60"/>
              <w:rPr>
                <w:rFonts w:ascii="Arial" w:hAnsi="Arial" w:cs="Arial"/>
              </w:rPr>
            </w:pPr>
            <w:r w:rsidRPr="3C65131F">
              <w:rPr>
                <w:rFonts w:ascii="Arial" w:hAnsi="Arial" w:cs="Arial"/>
              </w:rPr>
              <w:t>Conduct assessment of sectoral credit allocation (SMEs, housing, tourism, agriculture).</w:t>
            </w:r>
          </w:p>
          <w:p w14:paraId="109B59F9" w14:textId="57A6FCA3" w:rsidR="00EE3A40" w:rsidRPr="00027B08" w:rsidRDefault="00603616">
            <w:pPr>
              <w:pStyle w:val="ListBullet"/>
              <w:spacing w:after="60"/>
              <w:rPr>
                <w:rFonts w:ascii="Arial" w:hAnsi="Arial" w:cs="Arial"/>
              </w:rPr>
            </w:pPr>
            <w:r w:rsidRPr="610F69FA">
              <w:rPr>
                <w:rFonts w:ascii="Arial" w:hAnsi="Arial" w:cs="Arial"/>
              </w:rPr>
              <w:t>Review banks' risk appetite, pricing behaviors, and non-interest income reliance.</w:t>
            </w:r>
          </w:p>
          <w:p w14:paraId="32D761A0" w14:textId="77777777" w:rsidR="00EE3A40" w:rsidRDefault="00603616">
            <w:pPr>
              <w:pStyle w:val="ListBullet"/>
              <w:spacing w:after="60"/>
              <w:rPr>
                <w:rFonts w:ascii="Arial" w:hAnsi="Arial" w:cs="Arial"/>
              </w:rPr>
            </w:pPr>
            <w:r w:rsidRPr="3C65131F">
              <w:rPr>
                <w:rFonts w:ascii="Arial" w:hAnsi="Arial" w:cs="Arial"/>
              </w:rPr>
              <w:t>Identify digital opportunities that lower credit risks, shorten approval times, and expand SME/Household access.</w:t>
            </w:r>
          </w:p>
          <w:p w14:paraId="676550F7" w14:textId="77777777" w:rsidR="008B33B1" w:rsidRDefault="008B33B1" w:rsidP="008B33B1">
            <w:pPr>
              <w:pStyle w:val="ListBullet"/>
              <w:numPr>
                <w:ilvl w:val="0"/>
                <w:numId w:val="0"/>
              </w:numPr>
              <w:spacing w:after="60"/>
              <w:rPr>
                <w:rFonts w:ascii="Arial" w:hAnsi="Arial" w:cs="Arial"/>
              </w:rPr>
            </w:pPr>
          </w:p>
          <w:p w14:paraId="18C82999" w14:textId="3EDEFBEE" w:rsidR="008B33B1" w:rsidRPr="007F7AE4" w:rsidRDefault="00367B3D" w:rsidP="007F7AE4">
            <w:pPr>
              <w:pStyle w:val="ListBullet"/>
              <w:numPr>
                <w:ilvl w:val="0"/>
                <w:numId w:val="0"/>
              </w:numPr>
              <w:spacing w:after="60"/>
              <w:rPr>
                <w:rFonts w:ascii="Arial" w:hAnsi="Arial" w:cs="Arial"/>
                <w:i/>
                <w:iCs/>
              </w:rPr>
            </w:pPr>
            <w:r>
              <w:rPr>
                <w:rFonts w:ascii="Arial" w:hAnsi="Arial" w:cs="Arial"/>
              </w:rPr>
              <w:t>Remittance flows</w:t>
            </w:r>
            <w:r w:rsidR="008B33B1">
              <w:rPr>
                <w:rFonts w:ascii="Arial" w:hAnsi="Arial" w:cs="Arial"/>
              </w:rPr>
              <w:t xml:space="preserve"> </w:t>
            </w:r>
          </w:p>
          <w:p w14:paraId="3A3DF4C7" w14:textId="77777777" w:rsidR="00367B3D" w:rsidRPr="00367B3D" w:rsidRDefault="00367B3D" w:rsidP="00367B3D">
            <w:pPr>
              <w:pStyle w:val="ListBullet"/>
              <w:rPr>
                <w:rFonts w:ascii="Arial" w:hAnsi="Arial" w:cs="Arial"/>
              </w:rPr>
            </w:pPr>
            <w:r w:rsidRPr="00367B3D">
              <w:rPr>
                <w:rFonts w:ascii="Arial" w:hAnsi="Arial" w:cs="Arial"/>
              </w:rPr>
              <w:t>Remittance channel competition and cost analysis</w:t>
            </w:r>
          </w:p>
          <w:p w14:paraId="75E44DE2" w14:textId="18630EC4" w:rsidR="00367B3D" w:rsidRPr="00367B3D" w:rsidRDefault="00367B3D" w:rsidP="00367B3D">
            <w:pPr>
              <w:pStyle w:val="ListBullet"/>
              <w:rPr>
                <w:rFonts w:ascii="Arial" w:hAnsi="Arial" w:cs="Arial"/>
              </w:rPr>
            </w:pPr>
            <w:r w:rsidRPr="00367B3D">
              <w:rPr>
                <w:rFonts w:ascii="Arial" w:hAnsi="Arial" w:cs="Arial"/>
              </w:rPr>
              <w:t>Diaspora finance products</w:t>
            </w:r>
          </w:p>
          <w:p w14:paraId="528CBDE7" w14:textId="6772F1DA" w:rsidR="00367B3D" w:rsidRPr="00367B3D" w:rsidRDefault="00367B3D" w:rsidP="00367B3D">
            <w:pPr>
              <w:pStyle w:val="ListBullet"/>
              <w:rPr>
                <w:rFonts w:ascii="Arial" w:hAnsi="Arial" w:cs="Arial"/>
              </w:rPr>
            </w:pPr>
            <w:r w:rsidRPr="00367B3D">
              <w:rPr>
                <w:rFonts w:ascii="Arial" w:hAnsi="Arial" w:cs="Arial"/>
              </w:rPr>
              <w:t>Use of remittance data for credit scoring</w:t>
            </w:r>
          </w:p>
          <w:p w14:paraId="7C5E28D9" w14:textId="172F2EE9" w:rsidR="00367B3D" w:rsidRPr="00367B3D" w:rsidRDefault="00367B3D" w:rsidP="00367B3D">
            <w:pPr>
              <w:pStyle w:val="ListBullet"/>
              <w:rPr>
                <w:rFonts w:ascii="Arial" w:hAnsi="Arial" w:cs="Arial"/>
              </w:rPr>
            </w:pPr>
            <w:r w:rsidRPr="00367B3D">
              <w:rPr>
                <w:rFonts w:ascii="Arial" w:hAnsi="Arial" w:cs="Arial"/>
              </w:rPr>
              <w:t>Digital wallet integration</w:t>
            </w:r>
          </w:p>
          <w:p w14:paraId="752A239A" w14:textId="099DA07E" w:rsidR="00420711" w:rsidRPr="00027B08" w:rsidRDefault="00367B3D" w:rsidP="00367B3D">
            <w:pPr>
              <w:pStyle w:val="ListBullet"/>
              <w:rPr>
                <w:rFonts w:ascii="Arial" w:hAnsi="Arial" w:cs="Arial"/>
              </w:rPr>
            </w:pPr>
            <w:r w:rsidRPr="00367B3D">
              <w:rPr>
                <w:rFonts w:ascii="Arial" w:hAnsi="Arial" w:cs="Arial"/>
              </w:rPr>
              <w:t>FX and liquidity implications</w:t>
            </w:r>
          </w:p>
          <w:p w14:paraId="6D63C4F1" w14:textId="77777777" w:rsidR="00CC692C" w:rsidRPr="00027B08" w:rsidRDefault="00CC692C" w:rsidP="00CC692C">
            <w:pPr>
              <w:pStyle w:val="ListBullet"/>
              <w:numPr>
                <w:ilvl w:val="0"/>
                <w:numId w:val="0"/>
              </w:numPr>
              <w:spacing w:after="60"/>
              <w:ind w:left="360"/>
              <w:rPr>
                <w:rFonts w:ascii="Arial" w:hAnsi="Arial" w:cs="Arial"/>
              </w:rPr>
            </w:pPr>
          </w:p>
          <w:p w14:paraId="0BC90B7F" w14:textId="77777777" w:rsidR="00EE3A40" w:rsidRPr="00027B08" w:rsidRDefault="00603616">
            <w:pPr>
              <w:spacing w:after="120"/>
              <w:rPr>
                <w:rFonts w:ascii="Arial" w:hAnsi="Arial" w:cs="Arial"/>
              </w:rPr>
            </w:pPr>
            <w:r w:rsidRPr="00027B08">
              <w:rPr>
                <w:rFonts w:ascii="Arial" w:hAnsi="Arial" w:cs="Arial"/>
                <w:b/>
              </w:rPr>
              <w:t>(ii) Country Risk and Financial Sector Implications</w:t>
            </w:r>
          </w:p>
          <w:p w14:paraId="7D7B5598" w14:textId="0ED9D9C0" w:rsidR="00672091" w:rsidRDefault="00CC692C" w:rsidP="00672091">
            <w:pPr>
              <w:pStyle w:val="ListBullet"/>
              <w:spacing w:after="60"/>
              <w:rPr>
                <w:rFonts w:ascii="Arial" w:hAnsi="Arial" w:cs="Arial"/>
              </w:rPr>
            </w:pPr>
            <w:r w:rsidRPr="3C65131F">
              <w:rPr>
                <w:rFonts w:ascii="Arial" w:hAnsi="Arial" w:cs="Arial"/>
              </w:rPr>
              <w:t>Macroeconomic and political risk perceptions</w:t>
            </w:r>
          </w:p>
          <w:p w14:paraId="7579ED83" w14:textId="5EFE1BE6" w:rsidR="009429B4" w:rsidRPr="00027B08" w:rsidRDefault="4AC9D805" w:rsidP="00672091">
            <w:pPr>
              <w:pStyle w:val="ListBullet"/>
              <w:spacing w:after="60"/>
              <w:rPr>
                <w:rFonts w:ascii="Arial" w:hAnsi="Arial" w:cs="Arial"/>
              </w:rPr>
            </w:pPr>
            <w:r w:rsidRPr="610F69FA">
              <w:rPr>
                <w:rFonts w:ascii="Arial" w:hAnsi="Arial" w:cs="Arial"/>
              </w:rPr>
              <w:t>Assess external and domestic risks given the current macroeconomic environment, including the roles of remittances, tourism, and infrastructure, and how these interact with the financial sector.</w:t>
            </w:r>
          </w:p>
          <w:p w14:paraId="0599618A" w14:textId="77777777" w:rsidR="00CC692C" w:rsidRPr="00027B08" w:rsidRDefault="00CC692C" w:rsidP="00CC692C">
            <w:pPr>
              <w:pStyle w:val="ListBullet"/>
              <w:numPr>
                <w:ilvl w:val="0"/>
                <w:numId w:val="0"/>
              </w:numPr>
              <w:spacing w:after="60"/>
              <w:ind w:left="360"/>
              <w:rPr>
                <w:rFonts w:ascii="Arial" w:hAnsi="Arial" w:cs="Arial"/>
              </w:rPr>
            </w:pPr>
          </w:p>
          <w:p w14:paraId="452DA99F" w14:textId="77777777" w:rsidR="00EE3A40" w:rsidRPr="00027B08" w:rsidRDefault="00603616">
            <w:pPr>
              <w:spacing w:after="120"/>
              <w:rPr>
                <w:rFonts w:ascii="Arial" w:hAnsi="Arial" w:cs="Arial"/>
                <w:b/>
              </w:rPr>
            </w:pPr>
            <w:r w:rsidRPr="00027B08">
              <w:rPr>
                <w:rFonts w:ascii="Arial" w:hAnsi="Arial" w:cs="Arial"/>
                <w:b/>
              </w:rPr>
              <w:t>(iii) Credit Infrastructure and Legal Frameworks</w:t>
            </w:r>
          </w:p>
          <w:p w14:paraId="65B3D427" w14:textId="78969511" w:rsidR="00672091" w:rsidRPr="00027B08" w:rsidRDefault="00672091">
            <w:pPr>
              <w:spacing w:after="120"/>
              <w:rPr>
                <w:rFonts w:ascii="Arial" w:hAnsi="Arial" w:cs="Arial"/>
              </w:rPr>
            </w:pPr>
            <w:r w:rsidRPr="00027B08">
              <w:rPr>
                <w:rFonts w:ascii="Arial" w:hAnsi="Arial" w:cs="Arial"/>
              </w:rPr>
              <w:t>Secured Transactions and Collateral</w:t>
            </w:r>
          </w:p>
          <w:p w14:paraId="03D11F6B" w14:textId="75F70C9D" w:rsidR="00EE3A40" w:rsidRPr="00027B08" w:rsidRDefault="00603616">
            <w:pPr>
              <w:pStyle w:val="ListBullet"/>
              <w:spacing w:after="60"/>
              <w:rPr>
                <w:rFonts w:ascii="Arial" w:hAnsi="Arial" w:cs="Arial"/>
              </w:rPr>
            </w:pPr>
            <w:r w:rsidRPr="3C65131F">
              <w:rPr>
                <w:rFonts w:ascii="Arial" w:hAnsi="Arial" w:cs="Arial"/>
              </w:rPr>
              <w:t xml:space="preserve">Review </w:t>
            </w:r>
            <w:r w:rsidR="00736129" w:rsidRPr="3C65131F">
              <w:rPr>
                <w:rFonts w:ascii="Arial" w:hAnsi="Arial" w:cs="Arial"/>
              </w:rPr>
              <w:t xml:space="preserve">the </w:t>
            </w:r>
            <w:r w:rsidRPr="3C65131F">
              <w:rPr>
                <w:rFonts w:ascii="Arial" w:hAnsi="Arial" w:cs="Arial"/>
              </w:rPr>
              <w:t>effectiveness of secured transactions laws.</w:t>
            </w:r>
          </w:p>
          <w:p w14:paraId="08AEF982" w14:textId="77777777" w:rsidR="00EE3A40" w:rsidRPr="00027B08" w:rsidRDefault="00603616">
            <w:pPr>
              <w:pStyle w:val="ListBullet"/>
              <w:spacing w:after="60"/>
              <w:rPr>
                <w:rFonts w:ascii="Arial" w:hAnsi="Arial" w:cs="Arial"/>
              </w:rPr>
            </w:pPr>
            <w:r w:rsidRPr="3C65131F">
              <w:rPr>
                <w:rFonts w:ascii="Arial" w:hAnsi="Arial" w:cs="Arial"/>
              </w:rPr>
              <w:t>Assess land as collateral: legal enforceability, valuation, and recovery timelines.</w:t>
            </w:r>
          </w:p>
          <w:p w14:paraId="3BA69518" w14:textId="100014E2" w:rsidR="00EE3A40" w:rsidRPr="00027B08" w:rsidRDefault="00603616">
            <w:pPr>
              <w:pStyle w:val="ListBullet"/>
              <w:spacing w:after="60"/>
              <w:rPr>
                <w:rFonts w:ascii="Arial" w:hAnsi="Arial" w:cs="Arial"/>
              </w:rPr>
            </w:pPr>
            <w:r w:rsidRPr="3C65131F">
              <w:rPr>
                <w:rFonts w:ascii="Arial" w:hAnsi="Arial" w:cs="Arial"/>
              </w:rPr>
              <w:t xml:space="preserve">Identify constraints </w:t>
            </w:r>
            <w:r w:rsidR="00CD4938" w:rsidRPr="3C65131F">
              <w:rPr>
                <w:rFonts w:ascii="Arial" w:hAnsi="Arial" w:cs="Arial"/>
              </w:rPr>
              <w:t>on</w:t>
            </w:r>
            <w:r w:rsidRPr="3C65131F">
              <w:rPr>
                <w:rFonts w:ascii="Arial" w:hAnsi="Arial" w:cs="Arial"/>
              </w:rPr>
              <w:t xml:space="preserve"> collateral liquidation and secondary markets.</w:t>
            </w:r>
          </w:p>
          <w:p w14:paraId="4138B144" w14:textId="77777777" w:rsidR="00672091" w:rsidRPr="00027B08" w:rsidRDefault="00672091" w:rsidP="00672091">
            <w:pPr>
              <w:pStyle w:val="ListBullet"/>
              <w:numPr>
                <w:ilvl w:val="0"/>
                <w:numId w:val="0"/>
              </w:numPr>
              <w:spacing w:after="60"/>
              <w:rPr>
                <w:rFonts w:ascii="Arial" w:hAnsi="Arial" w:cs="Arial"/>
              </w:rPr>
            </w:pPr>
          </w:p>
          <w:p w14:paraId="7F514877" w14:textId="0914F6A1" w:rsidR="00672091" w:rsidRPr="00027B08" w:rsidRDefault="00672091" w:rsidP="00672091">
            <w:pPr>
              <w:pStyle w:val="ListBullet"/>
              <w:numPr>
                <w:ilvl w:val="0"/>
                <w:numId w:val="0"/>
              </w:numPr>
              <w:spacing w:after="60"/>
              <w:rPr>
                <w:rFonts w:ascii="Arial" w:hAnsi="Arial" w:cs="Arial"/>
              </w:rPr>
            </w:pPr>
            <w:r w:rsidRPr="00027B08">
              <w:rPr>
                <w:rFonts w:ascii="Arial" w:hAnsi="Arial" w:cs="Arial"/>
              </w:rPr>
              <w:t>Supporting Market Infrastructure</w:t>
            </w:r>
          </w:p>
          <w:p w14:paraId="00B27B49" w14:textId="77777777" w:rsidR="00EE3A40" w:rsidRPr="00027B08" w:rsidRDefault="00603616">
            <w:pPr>
              <w:pStyle w:val="ListBullet"/>
              <w:spacing w:after="60"/>
              <w:rPr>
                <w:rFonts w:ascii="Arial" w:hAnsi="Arial" w:cs="Arial"/>
              </w:rPr>
            </w:pPr>
            <w:r w:rsidRPr="3C65131F">
              <w:rPr>
                <w:rFonts w:ascii="Arial" w:hAnsi="Arial" w:cs="Arial"/>
              </w:rPr>
              <w:t>Evaluate credit reporting systems and data availability.</w:t>
            </w:r>
          </w:p>
          <w:p w14:paraId="5A305085" w14:textId="77777777" w:rsidR="00EE3A40" w:rsidRPr="00027B08" w:rsidRDefault="00603616">
            <w:pPr>
              <w:pStyle w:val="ListBullet"/>
              <w:spacing w:after="60"/>
              <w:rPr>
                <w:rFonts w:ascii="Arial" w:hAnsi="Arial" w:cs="Arial"/>
              </w:rPr>
            </w:pPr>
            <w:r w:rsidRPr="3C65131F">
              <w:rPr>
                <w:rFonts w:ascii="Arial" w:hAnsi="Arial" w:cs="Arial"/>
              </w:rPr>
              <w:t xml:space="preserve">Assess digital credit infrastructure that lowers risk </w:t>
            </w:r>
            <w:proofErr w:type="gramStart"/>
            <w:r w:rsidRPr="3C65131F">
              <w:rPr>
                <w:rFonts w:ascii="Arial" w:hAnsi="Arial" w:cs="Arial"/>
              </w:rPr>
              <w:t>premia</w:t>
            </w:r>
            <w:proofErr w:type="gramEnd"/>
            <w:r w:rsidRPr="3C65131F">
              <w:rPr>
                <w:rFonts w:ascii="Arial" w:hAnsi="Arial" w:cs="Arial"/>
              </w:rPr>
              <w:t>, increases credit to GDP, and improves SME lending.</w:t>
            </w:r>
          </w:p>
          <w:p w14:paraId="0A8DF695" w14:textId="77777777" w:rsidR="00EE3A40" w:rsidRPr="00027B08" w:rsidRDefault="00603616">
            <w:pPr>
              <w:pStyle w:val="ListBullet"/>
              <w:spacing w:after="60"/>
              <w:rPr>
                <w:rFonts w:ascii="Arial" w:hAnsi="Arial" w:cs="Arial"/>
              </w:rPr>
            </w:pPr>
            <w:r w:rsidRPr="3C65131F">
              <w:rPr>
                <w:rFonts w:ascii="Arial" w:hAnsi="Arial" w:cs="Arial"/>
              </w:rPr>
              <w:t>Identify gaps affecting credit pricing and loss-given-default assumptions.</w:t>
            </w:r>
          </w:p>
          <w:p w14:paraId="03395F2A" w14:textId="77777777" w:rsidR="00EE3A40" w:rsidRPr="00027B08" w:rsidRDefault="00603616">
            <w:pPr>
              <w:pStyle w:val="ListBullet"/>
              <w:spacing w:after="60"/>
              <w:rPr>
                <w:rFonts w:ascii="Arial" w:hAnsi="Arial" w:cs="Arial"/>
              </w:rPr>
            </w:pPr>
            <w:r w:rsidRPr="3C65131F">
              <w:rPr>
                <w:rFonts w:ascii="Arial" w:hAnsi="Arial" w:cs="Arial"/>
              </w:rPr>
              <w:t>Review contract enforcement and insolvency/bankruptcy frameworks.</w:t>
            </w:r>
          </w:p>
          <w:p w14:paraId="4B04881A" w14:textId="6E911E95" w:rsidR="00EE3A40" w:rsidRPr="00027B08" w:rsidRDefault="00603616">
            <w:pPr>
              <w:pStyle w:val="ListBullet"/>
              <w:spacing w:after="60"/>
              <w:rPr>
                <w:rFonts w:ascii="Arial" w:hAnsi="Arial" w:cs="Arial"/>
              </w:rPr>
            </w:pPr>
            <w:r w:rsidRPr="3C65131F">
              <w:rPr>
                <w:rFonts w:ascii="Arial" w:hAnsi="Arial" w:cs="Arial"/>
              </w:rPr>
              <w:t>Explore digital opportunities to lower compliance costs</w:t>
            </w:r>
            <w:r w:rsidR="008C0F34" w:rsidRPr="3C65131F">
              <w:rPr>
                <w:rFonts w:ascii="Arial" w:hAnsi="Arial" w:cs="Arial"/>
              </w:rPr>
              <w:t>,</w:t>
            </w:r>
            <w:r w:rsidRPr="3C65131F">
              <w:rPr>
                <w:rFonts w:ascii="Arial" w:hAnsi="Arial" w:cs="Arial"/>
              </w:rPr>
              <w:t xml:space="preserve"> including AML/CFT.</w:t>
            </w:r>
          </w:p>
          <w:p w14:paraId="008CBB51" w14:textId="77777777" w:rsidR="00672091" w:rsidRPr="00027B08" w:rsidRDefault="00672091" w:rsidP="00672091">
            <w:pPr>
              <w:pStyle w:val="ListBullet"/>
              <w:numPr>
                <w:ilvl w:val="0"/>
                <w:numId w:val="0"/>
              </w:numPr>
              <w:spacing w:after="60"/>
              <w:ind w:left="360"/>
              <w:rPr>
                <w:rFonts w:ascii="Arial" w:hAnsi="Arial" w:cs="Arial"/>
              </w:rPr>
            </w:pPr>
          </w:p>
          <w:p w14:paraId="07E62FFB" w14:textId="77777777" w:rsidR="00EE3A40" w:rsidRPr="00027B08" w:rsidRDefault="00603616">
            <w:pPr>
              <w:spacing w:after="120"/>
              <w:rPr>
                <w:rFonts w:ascii="Arial" w:hAnsi="Arial" w:cs="Arial"/>
                <w:b/>
              </w:rPr>
            </w:pPr>
            <w:r w:rsidRPr="00027B08">
              <w:rPr>
                <w:rFonts w:ascii="Arial" w:hAnsi="Arial" w:cs="Arial"/>
                <w:b/>
              </w:rPr>
              <w:t>(iv) Financial Market Development and Competition</w:t>
            </w:r>
          </w:p>
          <w:p w14:paraId="70362635" w14:textId="089C55E6" w:rsidR="00A359EB" w:rsidRPr="00027B08" w:rsidRDefault="00A359EB" w:rsidP="00A359EB">
            <w:pPr>
              <w:spacing w:after="0"/>
              <w:rPr>
                <w:rFonts w:ascii="Arial" w:hAnsi="Arial" w:cs="Arial"/>
              </w:rPr>
            </w:pPr>
            <w:r w:rsidRPr="00027B08">
              <w:rPr>
                <w:rFonts w:ascii="Arial" w:hAnsi="Arial" w:cs="Arial"/>
              </w:rPr>
              <w:t>Market Depth and Liquidity</w:t>
            </w:r>
          </w:p>
          <w:p w14:paraId="24CB7532" w14:textId="77777777" w:rsidR="00EE3A40" w:rsidRPr="00027B08" w:rsidRDefault="00603616" w:rsidP="00A359EB">
            <w:pPr>
              <w:pStyle w:val="ListBullet"/>
              <w:spacing w:after="0"/>
              <w:rPr>
                <w:rFonts w:ascii="Arial" w:hAnsi="Arial" w:cs="Arial"/>
              </w:rPr>
            </w:pPr>
            <w:r w:rsidRPr="3C65131F">
              <w:rPr>
                <w:rFonts w:ascii="Arial" w:hAnsi="Arial" w:cs="Arial"/>
              </w:rPr>
              <w:t>Conduct assessment of domestic money, securities, and FX markets.</w:t>
            </w:r>
          </w:p>
          <w:p w14:paraId="2C5BBDCE" w14:textId="77777777" w:rsidR="00EE3A40" w:rsidRPr="00027B08" w:rsidRDefault="00603616" w:rsidP="00A359EB">
            <w:pPr>
              <w:pStyle w:val="ListBullet"/>
              <w:spacing w:after="0"/>
              <w:rPr>
                <w:rFonts w:ascii="Arial" w:hAnsi="Arial" w:cs="Arial"/>
              </w:rPr>
            </w:pPr>
            <w:r w:rsidRPr="3C65131F">
              <w:rPr>
                <w:rFonts w:ascii="Arial" w:hAnsi="Arial" w:cs="Arial"/>
              </w:rPr>
              <w:t>Identify constraints to market liquidity and risk distribution.</w:t>
            </w:r>
          </w:p>
          <w:p w14:paraId="568D5BFB" w14:textId="77777777" w:rsidR="00EE3A40" w:rsidRPr="00027B08" w:rsidRDefault="00603616" w:rsidP="00A359EB">
            <w:pPr>
              <w:pStyle w:val="ListBullet"/>
              <w:spacing w:after="0"/>
              <w:rPr>
                <w:rFonts w:ascii="Arial" w:hAnsi="Arial" w:cs="Arial"/>
              </w:rPr>
            </w:pPr>
            <w:r w:rsidRPr="3C65131F">
              <w:rPr>
                <w:rFonts w:ascii="Arial" w:hAnsi="Arial" w:cs="Arial"/>
              </w:rPr>
              <w:t>Explore opportunities for developing basic securities and financial products.</w:t>
            </w:r>
          </w:p>
          <w:p w14:paraId="2D1C7154" w14:textId="77777777" w:rsidR="00A359EB" w:rsidRPr="00027B08" w:rsidRDefault="00A359EB" w:rsidP="00A359EB">
            <w:pPr>
              <w:pStyle w:val="ListBullet"/>
              <w:numPr>
                <w:ilvl w:val="0"/>
                <w:numId w:val="0"/>
              </w:numPr>
              <w:spacing w:after="60"/>
              <w:rPr>
                <w:rFonts w:ascii="Arial" w:hAnsi="Arial" w:cs="Arial"/>
              </w:rPr>
            </w:pPr>
          </w:p>
          <w:p w14:paraId="0F379484" w14:textId="3296B4EA" w:rsidR="00A359EB" w:rsidRPr="00027B08" w:rsidRDefault="00A359EB" w:rsidP="00A359EB">
            <w:pPr>
              <w:pStyle w:val="ListBullet"/>
              <w:numPr>
                <w:ilvl w:val="0"/>
                <w:numId w:val="0"/>
              </w:numPr>
              <w:spacing w:after="60"/>
              <w:rPr>
                <w:rFonts w:ascii="Arial" w:hAnsi="Arial" w:cs="Arial"/>
              </w:rPr>
            </w:pPr>
            <w:r w:rsidRPr="00027B08">
              <w:rPr>
                <w:rFonts w:ascii="Arial" w:hAnsi="Arial" w:cs="Arial"/>
              </w:rPr>
              <w:t>Competition and Market Entry</w:t>
            </w:r>
          </w:p>
          <w:p w14:paraId="080E855A" w14:textId="289450B0" w:rsidR="00EE3A40" w:rsidRPr="00027B08" w:rsidRDefault="00603616">
            <w:pPr>
              <w:pStyle w:val="ListBullet"/>
              <w:spacing w:after="60"/>
              <w:rPr>
                <w:rFonts w:ascii="Arial" w:hAnsi="Arial" w:cs="Arial"/>
              </w:rPr>
            </w:pPr>
            <w:r w:rsidRPr="3C65131F">
              <w:rPr>
                <w:rFonts w:ascii="Arial" w:hAnsi="Arial" w:cs="Arial"/>
              </w:rPr>
              <w:t xml:space="preserve">Review barriers to entry and expansion in the </w:t>
            </w:r>
            <w:r w:rsidR="00C5279D" w:rsidRPr="3C65131F">
              <w:rPr>
                <w:rFonts w:ascii="Arial" w:hAnsi="Arial" w:cs="Arial"/>
              </w:rPr>
              <w:t xml:space="preserve">finance </w:t>
            </w:r>
            <w:r w:rsidRPr="3C65131F">
              <w:rPr>
                <w:rFonts w:ascii="Arial" w:hAnsi="Arial" w:cs="Arial"/>
              </w:rPr>
              <w:t>sector.</w:t>
            </w:r>
          </w:p>
          <w:p w14:paraId="301E8704" w14:textId="77777777" w:rsidR="00EE3A40" w:rsidRPr="00027B08" w:rsidRDefault="00603616">
            <w:pPr>
              <w:pStyle w:val="ListBullet"/>
              <w:spacing w:after="60"/>
              <w:rPr>
                <w:rFonts w:ascii="Arial" w:hAnsi="Arial" w:cs="Arial"/>
              </w:rPr>
            </w:pPr>
            <w:r w:rsidRPr="3C65131F">
              <w:rPr>
                <w:rFonts w:ascii="Arial" w:hAnsi="Arial" w:cs="Arial"/>
              </w:rPr>
              <w:t>Assess the role of competition policy and prudential supervision.</w:t>
            </w:r>
          </w:p>
          <w:p w14:paraId="1E2E7C92" w14:textId="77777777" w:rsidR="00EE3A40" w:rsidRPr="00027B08" w:rsidRDefault="00603616">
            <w:pPr>
              <w:pStyle w:val="ListBullet"/>
              <w:spacing w:after="60"/>
              <w:rPr>
                <w:rFonts w:ascii="Arial" w:hAnsi="Arial" w:cs="Arial"/>
              </w:rPr>
            </w:pPr>
            <w:r w:rsidRPr="3C65131F">
              <w:rPr>
                <w:rFonts w:ascii="Arial" w:hAnsi="Arial" w:cs="Arial"/>
              </w:rPr>
              <w:t>Evaluate scope for fintech, digital finance, and new market participants.</w:t>
            </w:r>
          </w:p>
          <w:p w14:paraId="5099D597" w14:textId="77777777" w:rsidR="00A359EB" w:rsidRDefault="00A359EB" w:rsidP="00A359EB">
            <w:pPr>
              <w:pStyle w:val="ListBullet"/>
              <w:numPr>
                <w:ilvl w:val="0"/>
                <w:numId w:val="0"/>
              </w:numPr>
              <w:spacing w:after="60"/>
              <w:ind w:left="360"/>
              <w:rPr>
                <w:rFonts w:ascii="Arial" w:hAnsi="Arial" w:cs="Arial"/>
              </w:rPr>
            </w:pPr>
          </w:p>
          <w:p w14:paraId="526EE5A1" w14:textId="77777777" w:rsidR="00184F88" w:rsidRDefault="582144E2" w:rsidP="00184F88">
            <w:pPr>
              <w:pStyle w:val="ListBullet"/>
              <w:numPr>
                <w:ilvl w:val="0"/>
                <w:numId w:val="0"/>
              </w:numPr>
              <w:spacing w:after="0" w:line="240" w:lineRule="auto"/>
              <w:ind w:left="360" w:hanging="360"/>
              <w:rPr>
                <w:rFonts w:ascii="Arial" w:hAnsi="Arial" w:cs="Arial"/>
                <w:b/>
                <w:bCs/>
              </w:rPr>
            </w:pPr>
            <w:r w:rsidRPr="610F69FA">
              <w:rPr>
                <w:rFonts w:ascii="Arial" w:hAnsi="Arial" w:cs="Arial"/>
                <w:b/>
                <w:bCs/>
              </w:rPr>
              <w:t xml:space="preserve">(v) </w:t>
            </w:r>
            <w:r w:rsidR="08031C46" w:rsidRPr="610F69FA">
              <w:rPr>
                <w:rFonts w:ascii="Arial" w:hAnsi="Arial" w:cs="Arial"/>
                <w:b/>
                <w:bCs/>
              </w:rPr>
              <w:t xml:space="preserve">Disaster Risk </w:t>
            </w:r>
          </w:p>
          <w:p w14:paraId="7E704813" w14:textId="6495E63D" w:rsidR="00CE5C4D" w:rsidRDefault="00CE5C4D" w:rsidP="005E32E2">
            <w:pPr>
              <w:pStyle w:val="ListBullet"/>
              <w:numPr>
                <w:ilvl w:val="0"/>
                <w:numId w:val="19"/>
              </w:numPr>
              <w:spacing w:after="0" w:line="240" w:lineRule="auto"/>
              <w:ind w:left="330"/>
              <w:rPr>
                <w:rFonts w:ascii="Arial" w:hAnsi="Arial" w:cs="Arial"/>
              </w:rPr>
            </w:pPr>
            <w:r w:rsidRPr="00CE5C4D">
              <w:rPr>
                <w:rFonts w:ascii="Arial" w:hAnsi="Arial" w:cs="Arial"/>
              </w:rPr>
              <w:t xml:space="preserve">Assess the potential impact of </w:t>
            </w:r>
            <w:r w:rsidR="00C42A38">
              <w:rPr>
                <w:rFonts w:ascii="Arial" w:hAnsi="Arial" w:cs="Arial"/>
              </w:rPr>
              <w:t xml:space="preserve">a </w:t>
            </w:r>
            <w:r w:rsidRPr="00CE5C4D">
              <w:rPr>
                <w:rFonts w:ascii="Arial" w:hAnsi="Arial" w:cs="Arial"/>
              </w:rPr>
              <w:t xml:space="preserve">disaster on the banking sector/ financial system </w:t>
            </w:r>
          </w:p>
          <w:p w14:paraId="5BA70874" w14:textId="4F0ED496" w:rsidR="00CE5C4D" w:rsidRDefault="00820796" w:rsidP="002B60FB">
            <w:pPr>
              <w:pStyle w:val="ListBullet"/>
              <w:spacing w:after="0" w:line="240" w:lineRule="auto"/>
              <w:rPr>
                <w:rFonts w:ascii="Arial" w:hAnsi="Arial" w:cs="Arial"/>
              </w:rPr>
            </w:pPr>
            <w:r w:rsidRPr="610F69FA">
              <w:rPr>
                <w:rFonts w:ascii="Arial" w:hAnsi="Arial" w:cs="Arial"/>
              </w:rPr>
              <w:t>Assess access to insurance and options to increase uptake of insurance products</w:t>
            </w:r>
          </w:p>
          <w:p w14:paraId="2FFA0D4A" w14:textId="77777777" w:rsidR="00125E33" w:rsidRPr="00027B08" w:rsidRDefault="00125E33" w:rsidP="00A359EB">
            <w:pPr>
              <w:pStyle w:val="ListBullet"/>
              <w:numPr>
                <w:ilvl w:val="0"/>
                <w:numId w:val="0"/>
              </w:numPr>
              <w:spacing w:after="60"/>
              <w:ind w:left="360"/>
              <w:rPr>
                <w:rFonts w:ascii="Arial" w:hAnsi="Arial" w:cs="Arial"/>
              </w:rPr>
            </w:pPr>
          </w:p>
          <w:p w14:paraId="786DB7E4" w14:textId="3028588C" w:rsidR="00EE3A40" w:rsidRPr="00027B08" w:rsidRDefault="00603616">
            <w:pPr>
              <w:spacing w:after="120"/>
              <w:rPr>
                <w:rFonts w:ascii="Arial" w:hAnsi="Arial" w:cs="Arial"/>
              </w:rPr>
            </w:pPr>
            <w:r w:rsidRPr="00027B08">
              <w:rPr>
                <w:rFonts w:ascii="Arial" w:hAnsi="Arial" w:cs="Arial"/>
                <w:b/>
              </w:rPr>
              <w:t>(v</w:t>
            </w:r>
            <w:r w:rsidR="00342CE7">
              <w:rPr>
                <w:rFonts w:ascii="Arial" w:hAnsi="Arial" w:cs="Arial"/>
                <w:b/>
              </w:rPr>
              <w:t>i</w:t>
            </w:r>
            <w:r w:rsidRPr="00027B08">
              <w:rPr>
                <w:rFonts w:ascii="Arial" w:hAnsi="Arial" w:cs="Arial"/>
                <w:b/>
              </w:rPr>
              <w:t>) Prudential Oversight, Stability, and Governance</w:t>
            </w:r>
          </w:p>
          <w:p w14:paraId="630ECC80" w14:textId="673305AE" w:rsidR="008C2423" w:rsidRPr="00027B08" w:rsidRDefault="008C2423" w:rsidP="008C2423">
            <w:pPr>
              <w:pStyle w:val="ListBullet"/>
              <w:numPr>
                <w:ilvl w:val="0"/>
                <w:numId w:val="0"/>
              </w:numPr>
              <w:ind w:left="360" w:hanging="360"/>
              <w:rPr>
                <w:rFonts w:ascii="Arial" w:hAnsi="Arial" w:cs="Arial"/>
              </w:rPr>
            </w:pPr>
            <w:r w:rsidRPr="00027B08">
              <w:rPr>
                <w:rFonts w:ascii="Arial" w:hAnsi="Arial" w:cs="Arial"/>
              </w:rPr>
              <w:t>Credit Risk Management</w:t>
            </w:r>
          </w:p>
          <w:p w14:paraId="49C82AEF" w14:textId="146B9BE2" w:rsidR="008C2423" w:rsidRPr="00027B08" w:rsidRDefault="008C2423" w:rsidP="008C2423">
            <w:pPr>
              <w:pStyle w:val="ListBullet"/>
              <w:rPr>
                <w:rFonts w:ascii="Arial" w:hAnsi="Arial" w:cs="Arial"/>
              </w:rPr>
            </w:pPr>
            <w:r w:rsidRPr="3C65131F">
              <w:rPr>
                <w:rFonts w:ascii="Arial" w:hAnsi="Arial" w:cs="Arial"/>
              </w:rPr>
              <w:t>Review prudential standards, governance, and supervisory practices</w:t>
            </w:r>
          </w:p>
          <w:p w14:paraId="1F23E3E6" w14:textId="02D5C712" w:rsidR="008C2423" w:rsidRPr="00027B08" w:rsidRDefault="008C2423" w:rsidP="008C2423">
            <w:pPr>
              <w:pStyle w:val="ListBullet"/>
              <w:rPr>
                <w:rFonts w:ascii="Arial" w:hAnsi="Arial" w:cs="Arial"/>
              </w:rPr>
            </w:pPr>
            <w:r w:rsidRPr="3C65131F">
              <w:rPr>
                <w:rFonts w:ascii="Arial" w:hAnsi="Arial" w:cs="Arial"/>
              </w:rPr>
              <w:t>Assessment of stress testing, macroprudential tools, and early warning</w:t>
            </w:r>
          </w:p>
          <w:p w14:paraId="1ABE4E02" w14:textId="77777777" w:rsidR="008C2423" w:rsidRPr="00027B08" w:rsidRDefault="008C2423" w:rsidP="008C2423">
            <w:pPr>
              <w:pStyle w:val="ListBullet"/>
              <w:numPr>
                <w:ilvl w:val="0"/>
                <w:numId w:val="0"/>
              </w:numPr>
              <w:ind w:left="360"/>
              <w:rPr>
                <w:rFonts w:ascii="Arial" w:hAnsi="Arial" w:cs="Arial"/>
              </w:rPr>
            </w:pPr>
          </w:p>
          <w:p w14:paraId="3EEAB690" w14:textId="53C27758" w:rsidR="008C2423" w:rsidRPr="00027B08" w:rsidRDefault="008C2423" w:rsidP="008C2423">
            <w:pPr>
              <w:pStyle w:val="ListBullet"/>
              <w:numPr>
                <w:ilvl w:val="0"/>
                <w:numId w:val="0"/>
              </w:numPr>
              <w:ind w:left="360" w:hanging="360"/>
              <w:rPr>
                <w:rFonts w:ascii="Arial" w:hAnsi="Arial" w:cs="Arial"/>
              </w:rPr>
            </w:pPr>
            <w:r w:rsidRPr="00027B08">
              <w:rPr>
                <w:rFonts w:ascii="Arial" w:hAnsi="Arial" w:cs="Arial"/>
              </w:rPr>
              <w:t>Financial Stability Toolkit</w:t>
            </w:r>
          </w:p>
          <w:p w14:paraId="4D6A7B24" w14:textId="718133D9" w:rsidR="008C2423" w:rsidRPr="00027B08" w:rsidRDefault="008C2423" w:rsidP="008C2423">
            <w:pPr>
              <w:pStyle w:val="ListBullet"/>
              <w:rPr>
                <w:rFonts w:ascii="Arial" w:hAnsi="Arial" w:cs="Arial"/>
              </w:rPr>
            </w:pPr>
            <w:r w:rsidRPr="3C65131F">
              <w:rPr>
                <w:rFonts w:ascii="Arial" w:hAnsi="Arial" w:cs="Arial"/>
              </w:rPr>
              <w:t>Identify gaps in macroprudential instruments</w:t>
            </w:r>
          </w:p>
          <w:p w14:paraId="09030333" w14:textId="49AA0FCF" w:rsidR="008C2423" w:rsidRPr="00027B08" w:rsidRDefault="008C2423" w:rsidP="008C2423">
            <w:pPr>
              <w:pStyle w:val="ListBullet"/>
              <w:rPr>
                <w:rFonts w:ascii="Arial" w:hAnsi="Arial" w:cs="Arial"/>
              </w:rPr>
            </w:pPr>
            <w:r w:rsidRPr="3C65131F">
              <w:rPr>
                <w:rFonts w:ascii="Arial" w:hAnsi="Arial" w:cs="Arial"/>
              </w:rPr>
              <w:t>Recommendations to strengthen systemic risk monitoring and resilience</w:t>
            </w:r>
          </w:p>
          <w:p w14:paraId="3DACAA6C" w14:textId="289705A0" w:rsidR="00EE3A40" w:rsidRPr="00027B08" w:rsidRDefault="00603616">
            <w:pPr>
              <w:spacing w:after="120"/>
              <w:rPr>
                <w:rFonts w:ascii="Arial" w:hAnsi="Arial" w:cs="Arial"/>
              </w:rPr>
            </w:pPr>
            <w:r w:rsidRPr="00027B08">
              <w:rPr>
                <w:rFonts w:ascii="Arial" w:hAnsi="Arial" w:cs="Arial"/>
                <w:b/>
              </w:rPr>
              <w:t>(vi</w:t>
            </w:r>
            <w:r w:rsidR="00342CE7">
              <w:rPr>
                <w:rFonts w:ascii="Arial" w:hAnsi="Arial" w:cs="Arial"/>
                <w:b/>
              </w:rPr>
              <w:t>i</w:t>
            </w:r>
            <w:r w:rsidRPr="00027B08">
              <w:rPr>
                <w:rFonts w:ascii="Arial" w:hAnsi="Arial" w:cs="Arial"/>
                <w:b/>
              </w:rPr>
              <w:t>) Consumer Protection and Financial Inclusion</w:t>
            </w:r>
          </w:p>
          <w:p w14:paraId="2412D411" w14:textId="77777777" w:rsidR="00EE3A40" w:rsidRPr="00027B08" w:rsidRDefault="00603616">
            <w:pPr>
              <w:pStyle w:val="ListBullet"/>
              <w:spacing w:after="60"/>
              <w:rPr>
                <w:rFonts w:ascii="Arial" w:hAnsi="Arial" w:cs="Arial"/>
              </w:rPr>
            </w:pPr>
            <w:r w:rsidRPr="3C65131F">
              <w:rPr>
                <w:rFonts w:ascii="Arial" w:hAnsi="Arial" w:cs="Arial"/>
              </w:rPr>
              <w:t>Review consumer protection arrangements and complaint resolution mechanisms.</w:t>
            </w:r>
          </w:p>
          <w:p w14:paraId="015E5A0F" w14:textId="77777777" w:rsidR="00EE3A40" w:rsidRPr="00027B08" w:rsidRDefault="00603616">
            <w:pPr>
              <w:pStyle w:val="ListBullet"/>
              <w:spacing w:after="60"/>
              <w:rPr>
                <w:rFonts w:ascii="Arial" w:hAnsi="Arial" w:cs="Arial"/>
              </w:rPr>
            </w:pPr>
            <w:r w:rsidRPr="3C65131F">
              <w:rPr>
                <w:rFonts w:ascii="Arial" w:hAnsi="Arial" w:cs="Arial"/>
              </w:rPr>
              <w:t>Assess financial literacy initiatives and conduct risks.</w:t>
            </w:r>
          </w:p>
          <w:p w14:paraId="1BB1A8AD" w14:textId="77777777" w:rsidR="00EE3A40" w:rsidRPr="00027B08" w:rsidRDefault="00603616">
            <w:pPr>
              <w:pStyle w:val="ListBullet"/>
              <w:spacing w:after="60"/>
              <w:rPr>
                <w:rFonts w:ascii="Arial" w:hAnsi="Arial" w:cs="Arial"/>
              </w:rPr>
            </w:pPr>
            <w:r w:rsidRPr="3C65131F">
              <w:rPr>
                <w:rFonts w:ascii="Arial" w:hAnsi="Arial" w:cs="Arial"/>
              </w:rPr>
              <w:t>Recommend measures to protect consumers while supporting innovation and access.</w:t>
            </w:r>
          </w:p>
          <w:p w14:paraId="09A0A34F" w14:textId="4B7532BA" w:rsidR="00EE3A40" w:rsidRPr="00027B08" w:rsidRDefault="00603616">
            <w:pPr>
              <w:pStyle w:val="ListBullet"/>
              <w:spacing w:after="60"/>
              <w:rPr>
                <w:rFonts w:ascii="Arial" w:hAnsi="Arial" w:cs="Arial"/>
              </w:rPr>
            </w:pPr>
            <w:r w:rsidRPr="3C65131F">
              <w:rPr>
                <w:rFonts w:ascii="Arial" w:hAnsi="Arial" w:cs="Arial"/>
              </w:rPr>
              <w:t xml:space="preserve">Propose measures to promote financial inclusion and </w:t>
            </w:r>
            <w:r w:rsidR="00C42A38">
              <w:rPr>
                <w:rFonts w:ascii="Arial" w:hAnsi="Arial" w:cs="Arial"/>
              </w:rPr>
              <w:t xml:space="preserve">the </w:t>
            </w:r>
            <w:r w:rsidRPr="3C65131F">
              <w:rPr>
                <w:rFonts w:ascii="Arial" w:hAnsi="Arial" w:cs="Arial"/>
              </w:rPr>
              <w:t>implementation of NFIS and digital opportunities for faster account opening.</w:t>
            </w:r>
          </w:p>
          <w:p w14:paraId="72A5BDFD" w14:textId="36BBF888" w:rsidR="00EE3A40" w:rsidRPr="00027B08" w:rsidRDefault="00603616">
            <w:pPr>
              <w:spacing w:after="120"/>
              <w:rPr>
                <w:rFonts w:ascii="Arial" w:hAnsi="Arial" w:cs="Arial"/>
              </w:rPr>
            </w:pPr>
            <w:r w:rsidRPr="00027B08">
              <w:rPr>
                <w:rFonts w:ascii="Arial" w:hAnsi="Arial" w:cs="Arial"/>
                <w:b/>
              </w:rPr>
              <w:t>(vii</w:t>
            </w:r>
            <w:r w:rsidR="00342CE7">
              <w:rPr>
                <w:rFonts w:ascii="Arial" w:hAnsi="Arial" w:cs="Arial"/>
                <w:b/>
              </w:rPr>
              <w:t>i</w:t>
            </w:r>
            <w:r w:rsidRPr="00027B08">
              <w:rPr>
                <w:rFonts w:ascii="Arial" w:hAnsi="Arial" w:cs="Arial"/>
                <w:b/>
              </w:rPr>
              <w:t>) Alignment with Monetary Policy and National Payment Services</w:t>
            </w:r>
          </w:p>
          <w:p w14:paraId="5B768284" w14:textId="77777777" w:rsidR="00EE3A40" w:rsidRPr="00027B08" w:rsidRDefault="00603616">
            <w:pPr>
              <w:spacing w:after="60"/>
              <w:rPr>
                <w:rFonts w:ascii="Arial" w:hAnsi="Arial" w:cs="Arial"/>
              </w:rPr>
            </w:pPr>
            <w:r w:rsidRPr="00027B08">
              <w:rPr>
                <w:rFonts w:ascii="Arial" w:hAnsi="Arial" w:cs="Arial"/>
              </w:rPr>
              <w:t>The Financial Sector Strategy shall:</w:t>
            </w:r>
          </w:p>
          <w:p w14:paraId="6C79DDE3" w14:textId="77777777" w:rsidR="00EE3A40" w:rsidRPr="00027B08" w:rsidRDefault="00603616">
            <w:pPr>
              <w:pStyle w:val="ListBullet"/>
              <w:spacing w:after="60"/>
              <w:rPr>
                <w:rFonts w:ascii="Arial" w:hAnsi="Arial" w:cs="Arial"/>
              </w:rPr>
            </w:pPr>
            <w:r w:rsidRPr="3C65131F">
              <w:rPr>
                <w:rFonts w:ascii="Arial" w:hAnsi="Arial" w:cs="Arial"/>
              </w:rPr>
              <w:t>Support monetary policy transmission indirectly by improving market depth, credit infrastructure, and competition (e.g., provide inputs to the country risk assessment by banks to improve appetite for central bank notes).</w:t>
            </w:r>
          </w:p>
          <w:p w14:paraId="1A4248CD" w14:textId="241B4C2C" w:rsidR="00EE3A40" w:rsidRPr="00027B08" w:rsidRDefault="00603616">
            <w:pPr>
              <w:pStyle w:val="ListBullet"/>
              <w:spacing w:after="60"/>
              <w:rPr>
                <w:rFonts w:ascii="Arial" w:hAnsi="Arial" w:cs="Arial"/>
              </w:rPr>
            </w:pPr>
            <w:r w:rsidRPr="3C65131F">
              <w:rPr>
                <w:rFonts w:ascii="Arial" w:hAnsi="Arial" w:cs="Arial"/>
              </w:rPr>
              <w:t xml:space="preserve">Not </w:t>
            </w:r>
            <w:proofErr w:type="gramStart"/>
            <w:r w:rsidRPr="3C65131F">
              <w:rPr>
                <w:rFonts w:ascii="Arial" w:hAnsi="Arial" w:cs="Arial"/>
              </w:rPr>
              <w:t>redesign</w:t>
            </w:r>
            <w:proofErr w:type="gramEnd"/>
            <w:r w:rsidRPr="3C65131F">
              <w:rPr>
                <w:rFonts w:ascii="Arial" w:hAnsi="Arial" w:cs="Arial"/>
              </w:rPr>
              <w:t xml:space="preserve"> or </w:t>
            </w:r>
            <w:proofErr w:type="gramStart"/>
            <w:r w:rsidRPr="3C65131F">
              <w:rPr>
                <w:rFonts w:ascii="Arial" w:hAnsi="Arial" w:cs="Arial"/>
              </w:rPr>
              <w:t>substitute</w:t>
            </w:r>
            <w:proofErr w:type="gramEnd"/>
            <w:r w:rsidRPr="3C65131F">
              <w:rPr>
                <w:rFonts w:ascii="Arial" w:hAnsi="Arial" w:cs="Arial"/>
              </w:rPr>
              <w:t xml:space="preserve"> the monetary policy framework, instruments, or operating targets (addressed separately by </w:t>
            </w:r>
            <w:r w:rsidR="008C0F34" w:rsidRPr="3C65131F">
              <w:rPr>
                <w:rFonts w:ascii="Arial" w:hAnsi="Arial" w:cs="Arial"/>
              </w:rPr>
              <w:t xml:space="preserve">the </w:t>
            </w:r>
            <w:r w:rsidRPr="3C65131F">
              <w:rPr>
                <w:rFonts w:ascii="Arial" w:hAnsi="Arial" w:cs="Arial"/>
              </w:rPr>
              <w:t>IMF).</w:t>
            </w:r>
          </w:p>
          <w:p w14:paraId="7BEF9358" w14:textId="77777777" w:rsidR="00EE3A40" w:rsidRPr="00027B08" w:rsidRDefault="00603616">
            <w:pPr>
              <w:pStyle w:val="ListBullet"/>
              <w:spacing w:after="60"/>
              <w:rPr>
                <w:rFonts w:ascii="Arial" w:hAnsi="Arial" w:cs="Arial"/>
              </w:rPr>
            </w:pPr>
            <w:r w:rsidRPr="3C65131F">
              <w:rPr>
                <w:rFonts w:ascii="Arial" w:hAnsi="Arial" w:cs="Arial"/>
              </w:rPr>
              <w:t>Clearly articulate complementarities between financial sector reforms and monetary policy effectiveness.</w:t>
            </w:r>
          </w:p>
          <w:p w14:paraId="30F4A3FC" w14:textId="77777777" w:rsidR="00EE3A40" w:rsidRPr="00027B08" w:rsidRDefault="00603616">
            <w:pPr>
              <w:pStyle w:val="ListBullet"/>
              <w:spacing w:after="60"/>
              <w:rPr>
                <w:rFonts w:ascii="Arial" w:hAnsi="Arial" w:cs="Arial"/>
              </w:rPr>
            </w:pPr>
            <w:r w:rsidRPr="3C65131F">
              <w:rPr>
                <w:rFonts w:ascii="Arial" w:hAnsi="Arial" w:cs="Arial"/>
              </w:rPr>
              <w:t>Align with the Tonga National Payment Strategy.</w:t>
            </w:r>
          </w:p>
          <w:p w14:paraId="1F5F5293" w14:textId="77777777" w:rsidR="00C576A5" w:rsidRPr="00027B08" w:rsidRDefault="00C576A5" w:rsidP="00C576A5">
            <w:pPr>
              <w:pStyle w:val="ListBullet"/>
              <w:numPr>
                <w:ilvl w:val="0"/>
                <w:numId w:val="0"/>
              </w:numPr>
              <w:spacing w:after="60"/>
              <w:ind w:left="360" w:hanging="360"/>
              <w:rPr>
                <w:rFonts w:ascii="Arial" w:hAnsi="Arial" w:cs="Arial"/>
              </w:rPr>
            </w:pPr>
          </w:p>
          <w:p w14:paraId="3443CEB1" w14:textId="71341517" w:rsidR="00EE3A40" w:rsidRPr="00027B08" w:rsidRDefault="00603616">
            <w:pPr>
              <w:spacing w:after="120"/>
              <w:jc w:val="both"/>
              <w:rPr>
                <w:rFonts w:ascii="Arial" w:hAnsi="Arial" w:cs="Arial"/>
              </w:rPr>
            </w:pPr>
            <w:r w:rsidRPr="00027B08">
              <w:rPr>
                <w:rFonts w:ascii="Arial" w:hAnsi="Arial" w:cs="Arial"/>
              </w:rPr>
              <w:t xml:space="preserve">In undertaking these detailed tasks, the consulting firm will conduct </w:t>
            </w:r>
            <w:r w:rsidR="00736129">
              <w:rPr>
                <w:rFonts w:ascii="Arial" w:hAnsi="Arial" w:cs="Arial"/>
              </w:rPr>
              <w:t xml:space="preserve">a </w:t>
            </w:r>
            <w:r w:rsidRPr="00027B08">
              <w:rPr>
                <w:rFonts w:ascii="Arial" w:hAnsi="Arial" w:cs="Arial"/>
              </w:rPr>
              <w:t xml:space="preserve">desk review of relevant internal and external documents, including existing </w:t>
            </w:r>
            <w:r w:rsidR="00323A67">
              <w:rPr>
                <w:rFonts w:ascii="Arial" w:hAnsi="Arial" w:cs="Arial"/>
              </w:rPr>
              <w:t xml:space="preserve">diagnostic reports, </w:t>
            </w:r>
            <w:r w:rsidRPr="00027B08">
              <w:rPr>
                <w:rFonts w:ascii="Arial" w:hAnsi="Arial" w:cs="Arial"/>
              </w:rPr>
              <w:t xml:space="preserve">financial sector assessments, regulatory frameworks, and policy documents. Building on these insights, the firm will carry out key informant interviews with NRBT, </w:t>
            </w:r>
            <w:r w:rsidR="00736129">
              <w:rPr>
                <w:rFonts w:ascii="Arial" w:hAnsi="Arial" w:cs="Arial"/>
              </w:rPr>
              <w:t xml:space="preserve">the Ministry of Finance, financial institutions, provident funds, private sector representatives, the </w:t>
            </w:r>
            <w:r w:rsidRPr="00027B08">
              <w:rPr>
                <w:rFonts w:ascii="Arial" w:hAnsi="Arial" w:cs="Arial"/>
              </w:rPr>
              <w:t>judiciary/legal authorities, and development partners</w:t>
            </w:r>
            <w:r w:rsidR="00A20C1F">
              <w:rPr>
                <w:rFonts w:ascii="Arial" w:hAnsi="Arial" w:cs="Arial"/>
              </w:rPr>
              <w:t xml:space="preserve"> supporting finance sector development in Tonga</w:t>
            </w:r>
            <w:r w:rsidRPr="00027B08">
              <w:rPr>
                <w:rFonts w:ascii="Arial" w:hAnsi="Arial" w:cs="Arial"/>
              </w:rPr>
              <w:t xml:space="preserve">. Collaborative workshops will then be organized to present and validate initial findings, refine recommendations </w:t>
            </w:r>
            <w:r w:rsidR="0083039E">
              <w:rPr>
                <w:rFonts w:ascii="Arial" w:hAnsi="Arial" w:cs="Arial"/>
              </w:rPr>
              <w:t>based on stakeholder input, and align strategic priorities with</w:t>
            </w:r>
            <w:r w:rsidRPr="00027B08">
              <w:rPr>
                <w:rFonts w:ascii="Arial" w:hAnsi="Arial" w:cs="Arial"/>
              </w:rPr>
              <w:t xml:space="preserve"> the proposed roadmap. In addition, field visits may be undertaken </w:t>
            </w:r>
            <w:r w:rsidR="00FD26C5">
              <w:rPr>
                <w:rFonts w:ascii="Arial" w:hAnsi="Arial" w:cs="Arial"/>
              </w:rPr>
              <w:t>to observe operational realities directly</w:t>
            </w:r>
            <w:r w:rsidRPr="00027B08">
              <w:rPr>
                <w:rFonts w:ascii="Arial" w:hAnsi="Arial" w:cs="Arial"/>
              </w:rPr>
              <w:t xml:space="preserve"> and understand contextual challenges.</w:t>
            </w:r>
          </w:p>
        </w:tc>
      </w:tr>
      <w:tr w:rsidR="00EE3A40" w:rsidRPr="00027B08" w14:paraId="782FA92F" w14:textId="77777777" w:rsidTr="5CDE4984">
        <w:tc>
          <w:tcPr>
            <w:tcW w:w="1638" w:type="dxa"/>
          </w:tcPr>
          <w:p w14:paraId="1AD8F5EB" w14:textId="52679D76" w:rsidR="00EE3A40" w:rsidRPr="00027B08" w:rsidRDefault="00603616">
            <w:pPr>
              <w:rPr>
                <w:rFonts w:ascii="Arial" w:hAnsi="Arial" w:cs="Arial"/>
              </w:rPr>
            </w:pPr>
            <w:r w:rsidRPr="00027B08">
              <w:rPr>
                <w:rFonts w:ascii="Arial" w:hAnsi="Arial" w:cs="Arial"/>
                <w:b/>
              </w:rPr>
              <w:t>Minimum Qualification Requirement</w:t>
            </w:r>
            <w:r w:rsidR="00CF77B6">
              <w:rPr>
                <w:rFonts w:ascii="Arial" w:hAnsi="Arial" w:cs="Arial"/>
                <w:b/>
              </w:rPr>
              <w:t>s</w:t>
            </w:r>
          </w:p>
        </w:tc>
        <w:tc>
          <w:tcPr>
            <w:tcW w:w="7722" w:type="dxa"/>
          </w:tcPr>
          <w:p w14:paraId="105EEA20" w14:textId="77777777" w:rsidR="00EE3A40" w:rsidRPr="00027B08" w:rsidRDefault="00603616">
            <w:pPr>
              <w:spacing w:after="120"/>
              <w:jc w:val="both"/>
              <w:rPr>
                <w:rFonts w:ascii="Arial" w:hAnsi="Arial" w:cs="Arial"/>
              </w:rPr>
            </w:pPr>
            <w:r w:rsidRPr="00027B08">
              <w:rPr>
                <w:rFonts w:ascii="Arial" w:hAnsi="Arial" w:cs="Arial"/>
              </w:rPr>
              <w:t>The consulting firm must propose a team of experts with complementary expertise. The team is required to have the following members:</w:t>
            </w:r>
          </w:p>
          <w:p w14:paraId="17D79CA0" w14:textId="126151E8" w:rsidR="63F79BE4" w:rsidRPr="00204B55" w:rsidRDefault="00603616" w:rsidP="63F79BE4">
            <w:pPr>
              <w:spacing w:after="60"/>
              <w:rPr>
                <w:rFonts w:ascii="Arial" w:hAnsi="Arial" w:cs="Arial"/>
              </w:rPr>
            </w:pPr>
            <w:r w:rsidRPr="63F79BE4">
              <w:rPr>
                <w:rFonts w:ascii="Arial" w:hAnsi="Arial" w:cs="Arial"/>
                <w:b/>
                <w:bCs/>
              </w:rPr>
              <w:t>(i) Team Leader / Financial Sector Development Specialist</w:t>
            </w:r>
          </w:p>
          <w:p w14:paraId="49981CE2" w14:textId="3B4E9DD9" w:rsidR="00EE3A40" w:rsidRPr="00027B08" w:rsidRDefault="00603616" w:rsidP="003C297A">
            <w:pPr>
              <w:spacing w:after="60"/>
              <w:ind w:left="360"/>
              <w:rPr>
                <w:rFonts w:ascii="Arial" w:hAnsi="Arial" w:cs="Arial"/>
              </w:rPr>
            </w:pPr>
            <w:r w:rsidRPr="63F79BE4">
              <w:rPr>
                <w:rFonts w:ascii="Arial" w:hAnsi="Arial" w:cs="Arial"/>
                <w:b/>
                <w:bCs/>
              </w:rPr>
              <w:t>Minimum Qualification:</w:t>
            </w:r>
          </w:p>
          <w:p w14:paraId="6B98F3F9" w14:textId="77777777" w:rsidR="00EE3A40" w:rsidRPr="00027B08" w:rsidRDefault="00603616">
            <w:pPr>
              <w:pStyle w:val="ListBullet"/>
              <w:spacing w:after="60"/>
              <w:rPr>
                <w:rFonts w:ascii="Arial" w:hAnsi="Arial" w:cs="Arial"/>
              </w:rPr>
            </w:pPr>
            <w:r w:rsidRPr="3C65131F">
              <w:rPr>
                <w:rFonts w:ascii="Arial" w:hAnsi="Arial" w:cs="Arial"/>
              </w:rPr>
              <w:t xml:space="preserve">Master's degree or </w:t>
            </w:r>
            <w:proofErr w:type="gramStart"/>
            <w:r w:rsidRPr="3C65131F">
              <w:rPr>
                <w:rFonts w:ascii="Arial" w:hAnsi="Arial" w:cs="Arial"/>
              </w:rPr>
              <w:t>higher</w:t>
            </w:r>
            <w:proofErr w:type="gramEnd"/>
            <w:r w:rsidRPr="3C65131F">
              <w:rPr>
                <w:rFonts w:ascii="Arial" w:hAnsi="Arial" w:cs="Arial"/>
              </w:rPr>
              <w:t xml:space="preserve"> in finance, economics, business, or a related field.</w:t>
            </w:r>
          </w:p>
          <w:p w14:paraId="65D48A8B" w14:textId="7441C929" w:rsidR="00EE3A40" w:rsidRPr="00027B08" w:rsidRDefault="00603616">
            <w:pPr>
              <w:pStyle w:val="ListBullet"/>
              <w:spacing w:after="60"/>
              <w:rPr>
                <w:rFonts w:ascii="Arial" w:hAnsi="Arial" w:cs="Arial"/>
              </w:rPr>
            </w:pPr>
            <w:r w:rsidRPr="3C65131F">
              <w:rPr>
                <w:rFonts w:ascii="Arial" w:hAnsi="Arial" w:cs="Arial"/>
              </w:rPr>
              <w:t xml:space="preserve">Minimum 15 years of demonstrated experience in </w:t>
            </w:r>
            <w:r w:rsidR="008C0F34" w:rsidRPr="3C65131F">
              <w:rPr>
                <w:rFonts w:ascii="Arial" w:hAnsi="Arial" w:cs="Arial"/>
              </w:rPr>
              <w:t xml:space="preserve">the </w:t>
            </w:r>
            <w:r w:rsidRPr="3C65131F">
              <w:rPr>
                <w:rFonts w:ascii="Arial" w:hAnsi="Arial" w:cs="Arial"/>
              </w:rPr>
              <w:t>financial sector development.</w:t>
            </w:r>
          </w:p>
          <w:p w14:paraId="25D3F6B3" w14:textId="77777777" w:rsidR="00EE3A40" w:rsidRPr="00027B08" w:rsidRDefault="00603616">
            <w:pPr>
              <w:pStyle w:val="ListBullet"/>
              <w:spacing w:after="60"/>
              <w:rPr>
                <w:rFonts w:ascii="Arial" w:hAnsi="Arial" w:cs="Arial"/>
              </w:rPr>
            </w:pPr>
            <w:r w:rsidRPr="3C65131F">
              <w:rPr>
                <w:rFonts w:ascii="Arial" w:hAnsi="Arial" w:cs="Arial"/>
              </w:rPr>
              <w:t xml:space="preserve">Pacific Island Countries (PIC) </w:t>
            </w:r>
            <w:proofErr w:type="gramStart"/>
            <w:r w:rsidRPr="3C65131F">
              <w:rPr>
                <w:rFonts w:ascii="Arial" w:hAnsi="Arial" w:cs="Arial"/>
              </w:rPr>
              <w:t>experience preferred</w:t>
            </w:r>
            <w:proofErr w:type="gramEnd"/>
            <w:r w:rsidRPr="3C65131F">
              <w:rPr>
                <w:rFonts w:ascii="Arial" w:hAnsi="Arial" w:cs="Arial"/>
              </w:rPr>
              <w:t>.</w:t>
            </w:r>
          </w:p>
          <w:p w14:paraId="4FAC02B3" w14:textId="77777777" w:rsidR="00EE3A40" w:rsidRPr="00027B08" w:rsidRDefault="00603616">
            <w:pPr>
              <w:pStyle w:val="ListBullet"/>
              <w:spacing w:after="60"/>
              <w:rPr>
                <w:rFonts w:ascii="Arial" w:hAnsi="Arial" w:cs="Arial"/>
              </w:rPr>
            </w:pPr>
            <w:r w:rsidRPr="3C65131F">
              <w:rPr>
                <w:rFonts w:ascii="Arial" w:hAnsi="Arial" w:cs="Arial"/>
              </w:rPr>
              <w:t>Strong understanding of financial sector reforms, regulatory frameworks, and central bank engagement in emerging markets.</w:t>
            </w:r>
          </w:p>
          <w:p w14:paraId="14F0666B" w14:textId="77777777" w:rsidR="00EE3A40" w:rsidRPr="00027B08" w:rsidRDefault="00603616">
            <w:pPr>
              <w:pStyle w:val="ListBullet"/>
              <w:spacing w:after="60"/>
              <w:rPr>
                <w:rFonts w:ascii="Arial" w:hAnsi="Arial" w:cs="Arial"/>
              </w:rPr>
            </w:pPr>
            <w:r w:rsidRPr="3C65131F">
              <w:rPr>
                <w:rFonts w:ascii="Arial" w:hAnsi="Arial" w:cs="Arial"/>
              </w:rPr>
              <w:t>Excellent writing and communication skills in English.</w:t>
            </w:r>
          </w:p>
          <w:p w14:paraId="4670E5D2" w14:textId="77777777" w:rsidR="00B56AC6" w:rsidRPr="00027B08" w:rsidRDefault="00B56AC6" w:rsidP="00B56AC6">
            <w:pPr>
              <w:pStyle w:val="ListBullet"/>
              <w:numPr>
                <w:ilvl w:val="0"/>
                <w:numId w:val="0"/>
              </w:numPr>
              <w:spacing w:after="60"/>
              <w:ind w:left="360"/>
              <w:rPr>
                <w:rFonts w:ascii="Arial" w:hAnsi="Arial" w:cs="Arial"/>
              </w:rPr>
            </w:pPr>
          </w:p>
          <w:p w14:paraId="6595E518" w14:textId="77777777" w:rsidR="00EE3A40" w:rsidRPr="00027B08" w:rsidRDefault="00603616">
            <w:pPr>
              <w:spacing w:after="60"/>
              <w:rPr>
                <w:rFonts w:ascii="Arial" w:hAnsi="Arial" w:cs="Arial"/>
              </w:rPr>
            </w:pPr>
            <w:r w:rsidRPr="00027B08">
              <w:rPr>
                <w:rFonts w:ascii="Arial" w:hAnsi="Arial" w:cs="Arial"/>
                <w:b/>
              </w:rPr>
              <w:t>(ii) Banking and Credit Risk Expert</w:t>
            </w:r>
          </w:p>
          <w:p w14:paraId="61F4A716" w14:textId="49822FA3" w:rsidR="00EE3A40" w:rsidRPr="00027B08" w:rsidRDefault="00603616" w:rsidP="00B56AC6">
            <w:pPr>
              <w:pStyle w:val="ListBullet"/>
              <w:numPr>
                <w:ilvl w:val="0"/>
                <w:numId w:val="0"/>
              </w:numPr>
              <w:spacing w:after="60"/>
              <w:rPr>
                <w:rFonts w:ascii="Arial" w:hAnsi="Arial" w:cs="Arial"/>
              </w:rPr>
            </w:pPr>
            <w:r w:rsidRPr="00027B08">
              <w:rPr>
                <w:rFonts w:ascii="Arial" w:hAnsi="Arial" w:cs="Arial"/>
                <w:b/>
              </w:rPr>
              <w:t>Minimum Qualification:</w:t>
            </w:r>
          </w:p>
          <w:p w14:paraId="01BAF301" w14:textId="1EF166FD" w:rsidR="00EE3A40" w:rsidRPr="00027B08" w:rsidRDefault="00603616">
            <w:pPr>
              <w:pStyle w:val="ListBullet"/>
              <w:spacing w:after="60"/>
              <w:rPr>
                <w:rFonts w:ascii="Arial" w:hAnsi="Arial" w:cs="Arial"/>
              </w:rPr>
            </w:pPr>
            <w:r w:rsidRPr="3C65131F">
              <w:rPr>
                <w:rFonts w:ascii="Arial" w:hAnsi="Arial" w:cs="Arial"/>
              </w:rPr>
              <w:t>Master's degree in finance, economics, or related field.</w:t>
            </w:r>
          </w:p>
          <w:p w14:paraId="7C091213" w14:textId="77777777" w:rsidR="00EE3A40" w:rsidRPr="00027B08" w:rsidRDefault="00603616">
            <w:pPr>
              <w:pStyle w:val="ListBullet"/>
              <w:spacing w:after="60"/>
              <w:rPr>
                <w:rFonts w:ascii="Arial" w:hAnsi="Arial" w:cs="Arial"/>
              </w:rPr>
            </w:pPr>
            <w:r w:rsidRPr="3C65131F">
              <w:rPr>
                <w:rFonts w:ascii="Arial" w:hAnsi="Arial" w:cs="Arial"/>
              </w:rPr>
              <w:t>Minimum 10 years of professional experience in banking and credit risk.</w:t>
            </w:r>
          </w:p>
          <w:p w14:paraId="03076343" w14:textId="77777777" w:rsidR="00EE3A40" w:rsidRPr="00027B08" w:rsidRDefault="00603616">
            <w:pPr>
              <w:pStyle w:val="ListBullet"/>
              <w:spacing w:after="60"/>
              <w:rPr>
                <w:rFonts w:ascii="Arial" w:hAnsi="Arial" w:cs="Arial"/>
              </w:rPr>
            </w:pPr>
            <w:r w:rsidRPr="3C65131F">
              <w:rPr>
                <w:rFonts w:ascii="Arial" w:hAnsi="Arial" w:cs="Arial"/>
              </w:rPr>
              <w:t>Experience in the Pacific region or similar small island developing states is desirable.</w:t>
            </w:r>
          </w:p>
          <w:p w14:paraId="4D77AB39" w14:textId="77777777" w:rsidR="00EE3A40" w:rsidRPr="00027B08" w:rsidRDefault="00603616">
            <w:pPr>
              <w:pStyle w:val="ListBullet"/>
              <w:spacing w:after="60"/>
              <w:rPr>
                <w:rFonts w:ascii="Arial" w:hAnsi="Arial" w:cs="Arial"/>
              </w:rPr>
            </w:pPr>
            <w:r w:rsidRPr="3C65131F">
              <w:rPr>
                <w:rFonts w:ascii="Arial" w:hAnsi="Arial" w:cs="Arial"/>
              </w:rPr>
              <w:t>Strong analytical skills and excellent communication skills in English.</w:t>
            </w:r>
          </w:p>
          <w:p w14:paraId="116296C9" w14:textId="77777777" w:rsidR="00B56AC6" w:rsidRPr="00027B08" w:rsidRDefault="00B56AC6" w:rsidP="00B56AC6">
            <w:pPr>
              <w:pStyle w:val="ListBullet"/>
              <w:numPr>
                <w:ilvl w:val="0"/>
                <w:numId w:val="0"/>
              </w:numPr>
              <w:spacing w:after="60"/>
              <w:ind w:left="360"/>
              <w:rPr>
                <w:rFonts w:ascii="Arial" w:hAnsi="Arial" w:cs="Arial"/>
              </w:rPr>
            </w:pPr>
          </w:p>
          <w:p w14:paraId="02F09828" w14:textId="77777777" w:rsidR="00EE3A40" w:rsidRPr="00027B08" w:rsidRDefault="00603616">
            <w:pPr>
              <w:spacing w:after="60"/>
              <w:rPr>
                <w:rFonts w:ascii="Arial" w:hAnsi="Arial" w:cs="Arial"/>
              </w:rPr>
            </w:pPr>
            <w:r w:rsidRPr="00027B08">
              <w:rPr>
                <w:rFonts w:ascii="Arial" w:hAnsi="Arial" w:cs="Arial"/>
                <w:b/>
              </w:rPr>
              <w:t>(iii) Legal/Secured Transactions Specialist</w:t>
            </w:r>
          </w:p>
          <w:p w14:paraId="39DB0904" w14:textId="30F1E66F" w:rsidR="00EE3A40" w:rsidRPr="00027B08" w:rsidRDefault="00603616" w:rsidP="00237DC1">
            <w:pPr>
              <w:pStyle w:val="ListBullet"/>
              <w:numPr>
                <w:ilvl w:val="0"/>
                <w:numId w:val="0"/>
              </w:numPr>
              <w:spacing w:after="60"/>
              <w:rPr>
                <w:rFonts w:ascii="Arial" w:hAnsi="Arial" w:cs="Arial"/>
              </w:rPr>
            </w:pPr>
            <w:r w:rsidRPr="00027B08">
              <w:rPr>
                <w:rFonts w:ascii="Arial" w:hAnsi="Arial" w:cs="Arial"/>
                <w:b/>
              </w:rPr>
              <w:t>Minimum Qualification:</w:t>
            </w:r>
          </w:p>
          <w:p w14:paraId="22F5AF9A" w14:textId="77777777" w:rsidR="00EE3A40" w:rsidRPr="00027B08" w:rsidRDefault="00603616">
            <w:pPr>
              <w:pStyle w:val="ListBullet"/>
              <w:spacing w:after="60"/>
              <w:rPr>
                <w:rFonts w:ascii="Arial" w:hAnsi="Arial" w:cs="Arial"/>
              </w:rPr>
            </w:pPr>
            <w:r w:rsidRPr="3C65131F">
              <w:rPr>
                <w:rFonts w:ascii="Arial" w:hAnsi="Arial" w:cs="Arial"/>
              </w:rPr>
              <w:t>Law degree with specialization in commercial or financial law.</w:t>
            </w:r>
          </w:p>
          <w:p w14:paraId="465E75EB" w14:textId="77777777" w:rsidR="00EE3A40" w:rsidRPr="00027B08" w:rsidRDefault="00603616">
            <w:pPr>
              <w:pStyle w:val="ListBullet"/>
              <w:spacing w:after="60"/>
              <w:rPr>
                <w:rFonts w:ascii="Arial" w:hAnsi="Arial" w:cs="Arial"/>
              </w:rPr>
            </w:pPr>
            <w:r w:rsidRPr="3C65131F">
              <w:rPr>
                <w:rFonts w:ascii="Arial" w:hAnsi="Arial" w:cs="Arial"/>
              </w:rPr>
              <w:t>Minimum 10 years of experience in secured transactions and financial sector legal frameworks.</w:t>
            </w:r>
          </w:p>
          <w:p w14:paraId="30DEA372" w14:textId="77777777" w:rsidR="00EE3A40" w:rsidRPr="00027B08" w:rsidRDefault="00603616">
            <w:pPr>
              <w:pStyle w:val="ListBullet"/>
              <w:spacing w:after="60"/>
              <w:rPr>
                <w:rFonts w:ascii="Arial" w:hAnsi="Arial" w:cs="Arial"/>
              </w:rPr>
            </w:pPr>
            <w:r w:rsidRPr="3C65131F">
              <w:rPr>
                <w:rFonts w:ascii="Arial" w:hAnsi="Arial" w:cs="Arial"/>
              </w:rPr>
              <w:t>Experience in the Pacific region or emerging markets is desirable.</w:t>
            </w:r>
          </w:p>
          <w:p w14:paraId="6831158B" w14:textId="77777777" w:rsidR="00EE3A40" w:rsidRPr="00027B08" w:rsidRDefault="00603616">
            <w:pPr>
              <w:pStyle w:val="ListBullet"/>
              <w:spacing w:after="60"/>
              <w:rPr>
                <w:rFonts w:ascii="Arial" w:hAnsi="Arial" w:cs="Arial"/>
              </w:rPr>
            </w:pPr>
            <w:r w:rsidRPr="3C65131F">
              <w:rPr>
                <w:rFonts w:ascii="Arial" w:hAnsi="Arial" w:cs="Arial"/>
              </w:rPr>
              <w:t>Excellent writing and communication skills in English.</w:t>
            </w:r>
          </w:p>
          <w:p w14:paraId="1E13AA87" w14:textId="77777777" w:rsidR="00237DC1" w:rsidRPr="00027B08" w:rsidRDefault="00237DC1" w:rsidP="00237DC1">
            <w:pPr>
              <w:pStyle w:val="ListBullet"/>
              <w:numPr>
                <w:ilvl w:val="0"/>
                <w:numId w:val="0"/>
              </w:numPr>
              <w:spacing w:after="60"/>
              <w:ind w:left="360"/>
              <w:rPr>
                <w:rFonts w:ascii="Arial" w:hAnsi="Arial" w:cs="Arial"/>
              </w:rPr>
            </w:pPr>
          </w:p>
          <w:p w14:paraId="3E145A20" w14:textId="77777777" w:rsidR="00EE3A40" w:rsidRPr="00027B08" w:rsidRDefault="00603616">
            <w:pPr>
              <w:spacing w:after="60"/>
              <w:rPr>
                <w:rFonts w:ascii="Arial" w:hAnsi="Arial" w:cs="Arial"/>
              </w:rPr>
            </w:pPr>
            <w:r w:rsidRPr="00027B08">
              <w:rPr>
                <w:rFonts w:ascii="Arial" w:hAnsi="Arial" w:cs="Arial"/>
                <w:b/>
              </w:rPr>
              <w:t>(iv) Financial Markets and Competition Specialist</w:t>
            </w:r>
          </w:p>
          <w:p w14:paraId="5B0DD30B" w14:textId="6C020B61" w:rsidR="00EE3A40" w:rsidRPr="00027B08" w:rsidRDefault="00603616" w:rsidP="00237DC1">
            <w:pPr>
              <w:pStyle w:val="ListBullet"/>
              <w:numPr>
                <w:ilvl w:val="0"/>
                <w:numId w:val="0"/>
              </w:numPr>
              <w:spacing w:after="60"/>
              <w:rPr>
                <w:rFonts w:ascii="Arial" w:hAnsi="Arial" w:cs="Arial"/>
              </w:rPr>
            </w:pPr>
            <w:r w:rsidRPr="00027B08">
              <w:rPr>
                <w:rFonts w:ascii="Arial" w:hAnsi="Arial" w:cs="Arial"/>
                <w:b/>
              </w:rPr>
              <w:t>Minimum Qualification:</w:t>
            </w:r>
          </w:p>
          <w:p w14:paraId="3C663226" w14:textId="77777777" w:rsidR="00EE3A40" w:rsidRPr="00027B08" w:rsidRDefault="00603616">
            <w:pPr>
              <w:pStyle w:val="ListBullet"/>
              <w:spacing w:after="60"/>
              <w:rPr>
                <w:rFonts w:ascii="Arial" w:hAnsi="Arial" w:cs="Arial"/>
              </w:rPr>
            </w:pPr>
            <w:r w:rsidRPr="3C65131F">
              <w:rPr>
                <w:rFonts w:ascii="Arial" w:hAnsi="Arial" w:cs="Arial"/>
              </w:rPr>
              <w:t>Master's degree in finance, economics, or related field.</w:t>
            </w:r>
          </w:p>
          <w:p w14:paraId="379EBDE3" w14:textId="77777777" w:rsidR="00EE3A40" w:rsidRPr="00027B08" w:rsidRDefault="00603616">
            <w:pPr>
              <w:pStyle w:val="ListBullet"/>
              <w:spacing w:after="60"/>
              <w:rPr>
                <w:rFonts w:ascii="Arial" w:hAnsi="Arial" w:cs="Arial"/>
              </w:rPr>
            </w:pPr>
            <w:r w:rsidRPr="3C65131F">
              <w:rPr>
                <w:rFonts w:ascii="Arial" w:hAnsi="Arial" w:cs="Arial"/>
              </w:rPr>
              <w:t>Minimum 10 years of experience in financial markets development.</w:t>
            </w:r>
          </w:p>
          <w:p w14:paraId="5FE77E63" w14:textId="77777777" w:rsidR="00EE3A40" w:rsidRPr="00027B08" w:rsidRDefault="00603616">
            <w:pPr>
              <w:pStyle w:val="ListBullet"/>
              <w:spacing w:after="60"/>
              <w:rPr>
                <w:rFonts w:ascii="Arial" w:hAnsi="Arial" w:cs="Arial"/>
              </w:rPr>
            </w:pPr>
            <w:r w:rsidRPr="3C65131F">
              <w:rPr>
                <w:rFonts w:ascii="Arial" w:hAnsi="Arial" w:cs="Arial"/>
              </w:rPr>
              <w:t>Experience with fintech and digital financial services.</w:t>
            </w:r>
          </w:p>
          <w:p w14:paraId="4EE87C66" w14:textId="77777777" w:rsidR="00EE3A40" w:rsidRPr="00027B08" w:rsidRDefault="00603616">
            <w:pPr>
              <w:pStyle w:val="ListBullet"/>
              <w:spacing w:after="60"/>
              <w:rPr>
                <w:rFonts w:ascii="Arial" w:hAnsi="Arial" w:cs="Arial"/>
              </w:rPr>
            </w:pPr>
            <w:r w:rsidRPr="3C65131F">
              <w:rPr>
                <w:rFonts w:ascii="Arial" w:hAnsi="Arial" w:cs="Arial"/>
              </w:rPr>
              <w:t>Pacific region or emerging markets experience is desirable.</w:t>
            </w:r>
          </w:p>
          <w:p w14:paraId="47F92620" w14:textId="77777777" w:rsidR="00EE3A40" w:rsidRPr="00027B08" w:rsidRDefault="00603616">
            <w:pPr>
              <w:pStyle w:val="ListBullet"/>
              <w:spacing w:after="60"/>
              <w:rPr>
                <w:rFonts w:ascii="Arial" w:hAnsi="Arial" w:cs="Arial"/>
              </w:rPr>
            </w:pPr>
            <w:r w:rsidRPr="3C65131F">
              <w:rPr>
                <w:rFonts w:ascii="Arial" w:hAnsi="Arial" w:cs="Arial"/>
              </w:rPr>
              <w:t>Excellent analytical and communication skills in English.</w:t>
            </w:r>
          </w:p>
          <w:p w14:paraId="7DEE167E" w14:textId="77777777" w:rsidR="00027B08" w:rsidRPr="00027B08" w:rsidRDefault="00027B08" w:rsidP="00027B08">
            <w:pPr>
              <w:pStyle w:val="ListBullet"/>
              <w:numPr>
                <w:ilvl w:val="0"/>
                <w:numId w:val="0"/>
              </w:numPr>
              <w:spacing w:after="60"/>
              <w:ind w:left="360"/>
              <w:rPr>
                <w:rFonts w:ascii="Arial" w:hAnsi="Arial" w:cs="Arial"/>
              </w:rPr>
            </w:pPr>
          </w:p>
          <w:p w14:paraId="3C3887FF" w14:textId="77777777" w:rsidR="00EE3A40" w:rsidRPr="00027B08" w:rsidRDefault="00603616">
            <w:pPr>
              <w:spacing w:after="60"/>
              <w:rPr>
                <w:rFonts w:ascii="Arial" w:hAnsi="Arial" w:cs="Arial"/>
              </w:rPr>
            </w:pPr>
            <w:r w:rsidRPr="00027B08">
              <w:rPr>
                <w:rFonts w:ascii="Arial" w:hAnsi="Arial" w:cs="Arial"/>
                <w:b/>
              </w:rPr>
              <w:t>General Requirements (All Experts)</w:t>
            </w:r>
          </w:p>
          <w:p w14:paraId="5FC60A77" w14:textId="77777777" w:rsidR="00EE3A40" w:rsidRPr="00027B08" w:rsidRDefault="00603616">
            <w:pPr>
              <w:pStyle w:val="ListBullet"/>
              <w:spacing w:after="60"/>
              <w:rPr>
                <w:rFonts w:ascii="Arial" w:hAnsi="Arial" w:cs="Arial"/>
              </w:rPr>
            </w:pPr>
            <w:r w:rsidRPr="3C65131F">
              <w:rPr>
                <w:rFonts w:ascii="Arial" w:hAnsi="Arial" w:cs="Arial"/>
              </w:rPr>
              <w:t>Fluency in English (written and spoken).</w:t>
            </w:r>
          </w:p>
          <w:p w14:paraId="4B8C6659" w14:textId="77777777" w:rsidR="00EE3A40" w:rsidRPr="00027B08" w:rsidRDefault="00603616">
            <w:pPr>
              <w:pStyle w:val="ListBullet"/>
              <w:spacing w:after="60"/>
              <w:rPr>
                <w:rFonts w:ascii="Arial" w:hAnsi="Arial" w:cs="Arial"/>
              </w:rPr>
            </w:pPr>
            <w:r w:rsidRPr="3C65131F">
              <w:rPr>
                <w:rFonts w:ascii="Arial" w:hAnsi="Arial" w:cs="Arial"/>
              </w:rPr>
              <w:t>Ability to prepare clear, concise reports and deliverables.</w:t>
            </w:r>
          </w:p>
          <w:p w14:paraId="643F4C7B" w14:textId="77777777" w:rsidR="00EE3A40" w:rsidRPr="00027B08" w:rsidRDefault="00603616">
            <w:pPr>
              <w:pStyle w:val="ListBullet"/>
              <w:spacing w:after="60"/>
              <w:rPr>
                <w:rFonts w:ascii="Arial" w:hAnsi="Arial" w:cs="Arial"/>
              </w:rPr>
            </w:pPr>
            <w:r w:rsidRPr="3C65131F">
              <w:rPr>
                <w:rFonts w:ascii="Arial" w:hAnsi="Arial" w:cs="Arial"/>
              </w:rPr>
              <w:t>Strong interpersonal and communication skills to engage with diverse stakeholders in multicultural settings.</w:t>
            </w:r>
          </w:p>
          <w:p w14:paraId="6B65F6F4" w14:textId="77777777" w:rsidR="00EE3A40" w:rsidRPr="00027B08" w:rsidRDefault="00603616">
            <w:pPr>
              <w:pStyle w:val="ListBullet"/>
              <w:spacing w:after="60"/>
              <w:rPr>
                <w:rFonts w:ascii="Arial" w:hAnsi="Arial" w:cs="Arial"/>
              </w:rPr>
            </w:pPr>
            <w:r w:rsidRPr="3C65131F">
              <w:rPr>
                <w:rFonts w:ascii="Arial" w:hAnsi="Arial" w:cs="Arial"/>
              </w:rPr>
              <w:t>Experience working with multiple development partners and/or in developing country contexts.</w:t>
            </w:r>
          </w:p>
          <w:p w14:paraId="5526095A" w14:textId="77777777" w:rsidR="00EE3A40" w:rsidRPr="00027B08" w:rsidRDefault="00603616">
            <w:pPr>
              <w:pStyle w:val="ListBullet"/>
              <w:spacing w:after="60"/>
              <w:rPr>
                <w:rFonts w:ascii="Arial" w:hAnsi="Arial" w:cs="Arial"/>
              </w:rPr>
            </w:pPr>
            <w:r w:rsidRPr="3C65131F">
              <w:rPr>
                <w:rFonts w:ascii="Arial" w:hAnsi="Arial" w:cs="Arial"/>
              </w:rPr>
              <w:t>Prior experience in the Pacific is highly desirable.</w:t>
            </w:r>
          </w:p>
          <w:p w14:paraId="41BFDA8A" w14:textId="77777777" w:rsidR="005A49D1" w:rsidRPr="00027B08" w:rsidRDefault="005A49D1" w:rsidP="00027B08">
            <w:pPr>
              <w:pStyle w:val="ListBullet"/>
              <w:numPr>
                <w:ilvl w:val="0"/>
                <w:numId w:val="0"/>
              </w:numPr>
              <w:spacing w:after="60"/>
              <w:rPr>
                <w:rFonts w:ascii="Arial" w:hAnsi="Arial" w:cs="Arial"/>
              </w:rPr>
            </w:pPr>
          </w:p>
        </w:tc>
      </w:tr>
      <w:tr w:rsidR="00EE3A40" w:rsidRPr="00027B08" w14:paraId="500CFBB3" w14:textId="77777777" w:rsidTr="5CDE4984">
        <w:trPr>
          <w:trHeight w:val="5660"/>
        </w:trPr>
        <w:tc>
          <w:tcPr>
            <w:tcW w:w="1638" w:type="dxa"/>
          </w:tcPr>
          <w:p w14:paraId="577A7419" w14:textId="77777777" w:rsidR="00EE3A40" w:rsidRPr="00027B08" w:rsidRDefault="00603616">
            <w:pPr>
              <w:rPr>
                <w:rFonts w:ascii="Arial" w:hAnsi="Arial" w:cs="Arial"/>
              </w:rPr>
            </w:pPr>
            <w:r w:rsidRPr="00027B08">
              <w:rPr>
                <w:rFonts w:ascii="Arial" w:hAnsi="Arial" w:cs="Arial"/>
                <w:b/>
              </w:rPr>
              <w:t>Deliverables</w:t>
            </w:r>
          </w:p>
        </w:tc>
        <w:tc>
          <w:tcPr>
            <w:tcW w:w="7722" w:type="dxa"/>
          </w:tcPr>
          <w:tbl>
            <w:tblPr>
              <w:tblW w:w="7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55"/>
              <w:gridCol w:w="1805"/>
              <w:gridCol w:w="1440"/>
            </w:tblGrid>
            <w:tr w:rsidR="00EE3A40" w:rsidRPr="00027B08" w14:paraId="150D0DB4" w14:textId="77777777" w:rsidTr="5CDE4984">
              <w:tc>
                <w:tcPr>
                  <w:tcW w:w="3955" w:type="dxa"/>
                </w:tcPr>
                <w:p w14:paraId="09E0F7CA" w14:textId="77777777" w:rsidR="00EE3A40" w:rsidRPr="00027B08" w:rsidRDefault="00603616">
                  <w:pPr>
                    <w:jc w:val="center"/>
                    <w:rPr>
                      <w:rFonts w:ascii="Arial" w:hAnsi="Arial" w:cs="Arial"/>
                      <w:sz w:val="20"/>
                      <w:szCs w:val="20"/>
                    </w:rPr>
                  </w:pPr>
                  <w:r w:rsidRPr="00027B08">
                    <w:rPr>
                      <w:rFonts w:ascii="Arial" w:hAnsi="Arial" w:cs="Arial"/>
                      <w:b/>
                      <w:sz w:val="20"/>
                      <w:szCs w:val="20"/>
                    </w:rPr>
                    <w:t>Deliverables</w:t>
                  </w:r>
                </w:p>
              </w:tc>
              <w:tc>
                <w:tcPr>
                  <w:tcW w:w="1805" w:type="dxa"/>
                </w:tcPr>
                <w:p w14:paraId="168EB31D" w14:textId="77777777" w:rsidR="00EE3A40" w:rsidRPr="00027B08" w:rsidRDefault="00603616">
                  <w:pPr>
                    <w:jc w:val="center"/>
                    <w:rPr>
                      <w:rFonts w:ascii="Arial" w:hAnsi="Arial" w:cs="Arial"/>
                      <w:sz w:val="20"/>
                      <w:szCs w:val="20"/>
                    </w:rPr>
                  </w:pPr>
                  <w:r w:rsidRPr="001327D1">
                    <w:rPr>
                      <w:rFonts w:ascii="Arial" w:hAnsi="Arial" w:cs="Arial"/>
                      <w:b/>
                      <w:sz w:val="20"/>
                      <w:szCs w:val="20"/>
                      <w:highlight w:val="yellow"/>
                    </w:rPr>
                    <w:t>Estimated Submission Date</w:t>
                  </w:r>
                </w:p>
              </w:tc>
              <w:tc>
                <w:tcPr>
                  <w:tcW w:w="1440" w:type="dxa"/>
                </w:tcPr>
                <w:p w14:paraId="7B7A11E2" w14:textId="77777777" w:rsidR="00EE3A40" w:rsidRPr="00027B08" w:rsidRDefault="00603616">
                  <w:pPr>
                    <w:jc w:val="center"/>
                    <w:rPr>
                      <w:rFonts w:ascii="Arial" w:hAnsi="Arial" w:cs="Arial"/>
                      <w:sz w:val="20"/>
                      <w:szCs w:val="20"/>
                    </w:rPr>
                  </w:pPr>
                  <w:r w:rsidRPr="00027B08">
                    <w:rPr>
                      <w:rFonts w:ascii="Arial" w:hAnsi="Arial" w:cs="Arial"/>
                      <w:b/>
                      <w:sz w:val="20"/>
                      <w:szCs w:val="20"/>
                    </w:rPr>
                    <w:t>Type</w:t>
                  </w:r>
                </w:p>
              </w:tc>
            </w:tr>
            <w:tr w:rsidR="00EE3A40" w:rsidRPr="00027B08" w14:paraId="47AE2763" w14:textId="77777777" w:rsidTr="5CDE4984">
              <w:tc>
                <w:tcPr>
                  <w:tcW w:w="3955" w:type="dxa"/>
                </w:tcPr>
                <w:p w14:paraId="1FB8B6B1" w14:textId="77777777" w:rsidR="007853DB" w:rsidRDefault="00603616">
                  <w:pPr>
                    <w:rPr>
                      <w:rFonts w:ascii="Arial" w:hAnsi="Arial" w:cs="Arial"/>
                      <w:sz w:val="20"/>
                      <w:szCs w:val="20"/>
                    </w:rPr>
                  </w:pPr>
                  <w:r w:rsidRPr="00027B08">
                    <w:rPr>
                      <w:rFonts w:ascii="Arial" w:hAnsi="Arial" w:cs="Arial"/>
                      <w:sz w:val="20"/>
                      <w:szCs w:val="20"/>
                    </w:rPr>
                    <w:t xml:space="preserve">Inception Report </w:t>
                  </w:r>
                </w:p>
                <w:p w14:paraId="30D37CF2" w14:textId="4D784D01" w:rsidR="00EE3A40" w:rsidRPr="006B3191" w:rsidRDefault="00603616" w:rsidP="006B3191">
                  <w:pPr>
                    <w:pStyle w:val="ListParagraph"/>
                    <w:numPr>
                      <w:ilvl w:val="0"/>
                      <w:numId w:val="14"/>
                    </w:numPr>
                    <w:ind w:left="342"/>
                    <w:rPr>
                      <w:rFonts w:ascii="Arial" w:hAnsi="Arial" w:cs="Arial"/>
                      <w:sz w:val="20"/>
                      <w:szCs w:val="20"/>
                    </w:rPr>
                  </w:pPr>
                  <w:r w:rsidRPr="006B3191">
                    <w:rPr>
                      <w:rFonts w:ascii="Arial" w:hAnsi="Arial" w:cs="Arial"/>
                      <w:sz w:val="20"/>
                      <w:szCs w:val="20"/>
                    </w:rPr>
                    <w:t>Methodology, workplan, stakeholder engagement plan</w:t>
                  </w:r>
                </w:p>
              </w:tc>
              <w:tc>
                <w:tcPr>
                  <w:tcW w:w="1805" w:type="dxa"/>
                </w:tcPr>
                <w:p w14:paraId="3C6D1F7D" w14:textId="1FC40A46" w:rsidR="00EE3A40" w:rsidRPr="00027B08" w:rsidRDefault="00E71FC0">
                  <w:pPr>
                    <w:jc w:val="center"/>
                    <w:rPr>
                      <w:rFonts w:ascii="Arial" w:hAnsi="Arial" w:cs="Arial"/>
                      <w:sz w:val="20"/>
                      <w:szCs w:val="20"/>
                    </w:rPr>
                  </w:pPr>
                  <w:r>
                    <w:rPr>
                      <w:rFonts w:ascii="Arial" w:hAnsi="Arial" w:cs="Arial"/>
                      <w:sz w:val="20"/>
                      <w:szCs w:val="20"/>
                    </w:rPr>
                    <w:t>3</w:t>
                  </w:r>
                  <w:r w:rsidR="00CD27DD">
                    <w:rPr>
                      <w:rFonts w:ascii="Arial" w:hAnsi="Arial" w:cs="Arial"/>
                      <w:sz w:val="20"/>
                      <w:szCs w:val="20"/>
                    </w:rPr>
                    <w:t>0 June</w:t>
                  </w:r>
                  <w:r w:rsidR="009A75A3">
                    <w:rPr>
                      <w:rFonts w:ascii="Arial" w:hAnsi="Arial" w:cs="Arial"/>
                      <w:sz w:val="20"/>
                      <w:szCs w:val="20"/>
                    </w:rPr>
                    <w:t xml:space="preserve"> 2026</w:t>
                  </w:r>
                  <w:r w:rsidR="00B55E87">
                    <w:rPr>
                      <w:rFonts w:ascii="Arial" w:hAnsi="Arial" w:cs="Arial"/>
                      <w:sz w:val="20"/>
                      <w:szCs w:val="20"/>
                    </w:rPr>
                    <w:t xml:space="preserve"> </w:t>
                  </w:r>
                </w:p>
              </w:tc>
              <w:tc>
                <w:tcPr>
                  <w:tcW w:w="1440" w:type="dxa"/>
                </w:tcPr>
                <w:p w14:paraId="415DD481" w14:textId="77777777" w:rsidR="00EE3A40" w:rsidRPr="00027B08" w:rsidRDefault="00603616">
                  <w:pPr>
                    <w:jc w:val="center"/>
                    <w:rPr>
                      <w:rFonts w:ascii="Arial" w:hAnsi="Arial" w:cs="Arial"/>
                      <w:sz w:val="20"/>
                      <w:szCs w:val="20"/>
                    </w:rPr>
                  </w:pPr>
                  <w:r w:rsidRPr="00027B08">
                    <w:rPr>
                      <w:rFonts w:ascii="Arial" w:hAnsi="Arial" w:cs="Arial"/>
                      <w:sz w:val="20"/>
                      <w:szCs w:val="20"/>
                    </w:rPr>
                    <w:t>Report</w:t>
                  </w:r>
                </w:p>
              </w:tc>
            </w:tr>
            <w:tr w:rsidR="00EE3A40" w:rsidRPr="00027B08" w14:paraId="6398D6AC" w14:textId="77777777" w:rsidTr="5CDE4984">
              <w:tc>
                <w:tcPr>
                  <w:tcW w:w="3955" w:type="dxa"/>
                </w:tcPr>
                <w:p w14:paraId="6328F61E" w14:textId="77777777" w:rsidR="007853DB" w:rsidRDefault="00603616">
                  <w:pPr>
                    <w:rPr>
                      <w:rFonts w:ascii="Arial" w:hAnsi="Arial" w:cs="Arial"/>
                      <w:sz w:val="20"/>
                      <w:szCs w:val="20"/>
                    </w:rPr>
                  </w:pPr>
                  <w:r w:rsidRPr="00027B08">
                    <w:rPr>
                      <w:rFonts w:ascii="Arial" w:hAnsi="Arial" w:cs="Arial"/>
                      <w:sz w:val="20"/>
                      <w:szCs w:val="20"/>
                    </w:rPr>
                    <w:t xml:space="preserve">Diagnostic Report </w:t>
                  </w:r>
                </w:p>
                <w:p w14:paraId="7F29E896" w14:textId="4705C1C7" w:rsidR="00EE3A40" w:rsidRPr="006B3191" w:rsidRDefault="00603616" w:rsidP="006B3191">
                  <w:pPr>
                    <w:pStyle w:val="ListParagraph"/>
                    <w:numPr>
                      <w:ilvl w:val="0"/>
                      <w:numId w:val="14"/>
                    </w:numPr>
                    <w:rPr>
                      <w:rFonts w:ascii="Arial" w:hAnsi="Arial" w:cs="Arial"/>
                      <w:sz w:val="20"/>
                      <w:szCs w:val="20"/>
                    </w:rPr>
                  </w:pPr>
                  <w:r w:rsidRPr="006B3191">
                    <w:rPr>
                      <w:rFonts w:ascii="Arial" w:hAnsi="Arial" w:cs="Arial"/>
                      <w:sz w:val="20"/>
                      <w:szCs w:val="20"/>
                    </w:rPr>
                    <w:t>Comprehensive assessment of financial sector constraints and risks</w:t>
                  </w:r>
                </w:p>
              </w:tc>
              <w:tc>
                <w:tcPr>
                  <w:tcW w:w="1805" w:type="dxa"/>
                </w:tcPr>
                <w:p w14:paraId="05CCCAB7" w14:textId="62AC6D0A" w:rsidR="00EE3A40" w:rsidRPr="00027B08" w:rsidRDefault="0074359F">
                  <w:pPr>
                    <w:jc w:val="center"/>
                    <w:rPr>
                      <w:rFonts w:ascii="Arial" w:hAnsi="Arial" w:cs="Arial"/>
                      <w:sz w:val="20"/>
                      <w:szCs w:val="20"/>
                    </w:rPr>
                  </w:pPr>
                  <w:r>
                    <w:rPr>
                      <w:rFonts w:ascii="Arial" w:hAnsi="Arial" w:cs="Arial"/>
                      <w:sz w:val="20"/>
                      <w:szCs w:val="20"/>
                    </w:rPr>
                    <w:t>31 July 2026</w:t>
                  </w:r>
                </w:p>
              </w:tc>
              <w:tc>
                <w:tcPr>
                  <w:tcW w:w="1440" w:type="dxa"/>
                </w:tcPr>
                <w:p w14:paraId="1C898AA6" w14:textId="77777777" w:rsidR="00EE3A40" w:rsidRPr="00027B08" w:rsidRDefault="00603616">
                  <w:pPr>
                    <w:jc w:val="center"/>
                    <w:rPr>
                      <w:rFonts w:ascii="Arial" w:hAnsi="Arial" w:cs="Arial"/>
                      <w:sz w:val="20"/>
                      <w:szCs w:val="20"/>
                    </w:rPr>
                  </w:pPr>
                  <w:r w:rsidRPr="00027B08">
                    <w:rPr>
                      <w:rFonts w:ascii="Arial" w:hAnsi="Arial" w:cs="Arial"/>
                      <w:sz w:val="20"/>
                      <w:szCs w:val="20"/>
                    </w:rPr>
                    <w:t>Report</w:t>
                  </w:r>
                </w:p>
              </w:tc>
            </w:tr>
            <w:tr w:rsidR="00EE3A40" w:rsidRPr="00027B08" w14:paraId="1BF581F9" w14:textId="77777777" w:rsidTr="5CDE4984">
              <w:tc>
                <w:tcPr>
                  <w:tcW w:w="3955" w:type="dxa"/>
                </w:tcPr>
                <w:p w14:paraId="7301C393" w14:textId="77777777" w:rsidR="00120C4D" w:rsidRDefault="00603616">
                  <w:pPr>
                    <w:rPr>
                      <w:rFonts w:ascii="Arial" w:hAnsi="Arial" w:cs="Arial"/>
                      <w:sz w:val="20"/>
                      <w:szCs w:val="20"/>
                    </w:rPr>
                  </w:pPr>
                  <w:r w:rsidRPr="00027B08">
                    <w:rPr>
                      <w:rFonts w:ascii="Arial" w:hAnsi="Arial" w:cs="Arial"/>
                      <w:sz w:val="20"/>
                      <w:szCs w:val="20"/>
                    </w:rPr>
                    <w:t xml:space="preserve">Financial Sector Strategy </w:t>
                  </w:r>
                </w:p>
                <w:p w14:paraId="6E82E0EF" w14:textId="77777777" w:rsidR="00EE3A40" w:rsidRDefault="00603616" w:rsidP="00120C4D">
                  <w:pPr>
                    <w:pStyle w:val="ListParagraph"/>
                    <w:numPr>
                      <w:ilvl w:val="0"/>
                      <w:numId w:val="14"/>
                    </w:numPr>
                    <w:rPr>
                      <w:rFonts w:ascii="Arial" w:hAnsi="Arial" w:cs="Arial"/>
                      <w:sz w:val="20"/>
                      <w:szCs w:val="20"/>
                    </w:rPr>
                  </w:pPr>
                  <w:r w:rsidRPr="00120C4D">
                    <w:rPr>
                      <w:rFonts w:ascii="Arial" w:hAnsi="Arial" w:cs="Arial"/>
                      <w:sz w:val="20"/>
                      <w:szCs w:val="20"/>
                    </w:rPr>
                    <w:t>(5-Year) Clear vision, strategic pillars, reform priorities</w:t>
                  </w:r>
                  <w:r w:rsidR="00647508">
                    <w:rPr>
                      <w:rFonts w:ascii="Arial" w:hAnsi="Arial" w:cs="Arial"/>
                      <w:sz w:val="20"/>
                      <w:szCs w:val="20"/>
                    </w:rPr>
                    <w:t>.</w:t>
                  </w:r>
                </w:p>
                <w:p w14:paraId="7970728D" w14:textId="36F36F0E" w:rsidR="00DE3404" w:rsidRPr="00120C4D" w:rsidRDefault="00DE3404" w:rsidP="00120C4D">
                  <w:pPr>
                    <w:pStyle w:val="ListParagraph"/>
                    <w:numPr>
                      <w:ilvl w:val="0"/>
                      <w:numId w:val="14"/>
                    </w:numPr>
                    <w:rPr>
                      <w:rFonts w:ascii="Arial" w:hAnsi="Arial" w:cs="Arial"/>
                      <w:sz w:val="20"/>
                      <w:szCs w:val="20"/>
                    </w:rPr>
                  </w:pPr>
                  <w:r>
                    <w:rPr>
                      <w:rFonts w:ascii="Arial" w:hAnsi="Arial" w:cs="Arial"/>
                      <w:sz w:val="20"/>
                      <w:szCs w:val="20"/>
                    </w:rPr>
                    <w:t>Sequenced, realistic</w:t>
                  </w:r>
                  <w:r w:rsidR="005170A2">
                    <w:rPr>
                      <w:rFonts w:ascii="Arial" w:hAnsi="Arial" w:cs="Arial"/>
                      <w:sz w:val="20"/>
                      <w:szCs w:val="20"/>
                    </w:rPr>
                    <w:t>, and capacity-aware recommendations.</w:t>
                  </w:r>
                </w:p>
              </w:tc>
              <w:tc>
                <w:tcPr>
                  <w:tcW w:w="1805" w:type="dxa"/>
                </w:tcPr>
                <w:p w14:paraId="69E784E7" w14:textId="79619DFD" w:rsidR="00EE3A40" w:rsidRPr="00027B08" w:rsidRDefault="0074359F">
                  <w:pPr>
                    <w:jc w:val="center"/>
                    <w:rPr>
                      <w:rFonts w:ascii="Arial" w:hAnsi="Arial" w:cs="Arial"/>
                      <w:sz w:val="20"/>
                      <w:szCs w:val="20"/>
                    </w:rPr>
                  </w:pPr>
                  <w:r>
                    <w:rPr>
                      <w:rFonts w:ascii="Arial" w:hAnsi="Arial" w:cs="Arial"/>
                      <w:sz w:val="20"/>
                      <w:szCs w:val="20"/>
                    </w:rPr>
                    <w:t>31 August 2026</w:t>
                  </w:r>
                </w:p>
              </w:tc>
              <w:tc>
                <w:tcPr>
                  <w:tcW w:w="1440" w:type="dxa"/>
                </w:tcPr>
                <w:p w14:paraId="71E29185" w14:textId="77777777" w:rsidR="00EE3A40" w:rsidRPr="00027B08" w:rsidRDefault="00603616">
                  <w:pPr>
                    <w:jc w:val="center"/>
                    <w:rPr>
                      <w:rFonts w:ascii="Arial" w:hAnsi="Arial" w:cs="Arial"/>
                      <w:sz w:val="20"/>
                      <w:szCs w:val="20"/>
                    </w:rPr>
                  </w:pPr>
                  <w:r w:rsidRPr="00027B08">
                    <w:rPr>
                      <w:rFonts w:ascii="Arial" w:hAnsi="Arial" w:cs="Arial"/>
                      <w:sz w:val="20"/>
                      <w:szCs w:val="20"/>
                    </w:rPr>
                    <w:t>Document</w:t>
                  </w:r>
                </w:p>
              </w:tc>
            </w:tr>
            <w:tr w:rsidR="00EE3A40" w:rsidRPr="00027B08" w14:paraId="22E488DC" w14:textId="77777777" w:rsidTr="5CDE4984">
              <w:tc>
                <w:tcPr>
                  <w:tcW w:w="3955" w:type="dxa"/>
                </w:tcPr>
                <w:p w14:paraId="42F765DA" w14:textId="77777777" w:rsidR="00955BFB" w:rsidRDefault="00603616">
                  <w:pPr>
                    <w:rPr>
                      <w:rFonts w:ascii="Arial" w:hAnsi="Arial" w:cs="Arial"/>
                      <w:sz w:val="20"/>
                      <w:szCs w:val="20"/>
                    </w:rPr>
                  </w:pPr>
                  <w:r w:rsidRPr="00027B08">
                    <w:rPr>
                      <w:rFonts w:ascii="Arial" w:hAnsi="Arial" w:cs="Arial"/>
                      <w:sz w:val="20"/>
                      <w:szCs w:val="20"/>
                    </w:rPr>
                    <w:t xml:space="preserve">Implementation Roadmap </w:t>
                  </w:r>
                </w:p>
                <w:p w14:paraId="3487DB3D" w14:textId="4C4FB3BC" w:rsidR="00EE3A40" w:rsidRPr="00955BFB" w:rsidRDefault="00603616" w:rsidP="00955BFB">
                  <w:pPr>
                    <w:pStyle w:val="ListParagraph"/>
                    <w:numPr>
                      <w:ilvl w:val="0"/>
                      <w:numId w:val="14"/>
                    </w:numPr>
                    <w:rPr>
                      <w:rFonts w:ascii="Arial" w:hAnsi="Arial" w:cs="Arial"/>
                      <w:sz w:val="20"/>
                      <w:szCs w:val="20"/>
                    </w:rPr>
                  </w:pPr>
                  <w:r w:rsidRPr="00955BFB">
                    <w:rPr>
                      <w:rFonts w:ascii="Arial" w:hAnsi="Arial" w:cs="Arial"/>
                      <w:sz w:val="20"/>
                      <w:szCs w:val="20"/>
                    </w:rPr>
                    <w:t xml:space="preserve">Time-bound actions, institutional responsibilities, </w:t>
                  </w:r>
                  <w:r w:rsidR="00D01BFC">
                    <w:rPr>
                      <w:rFonts w:ascii="Arial" w:hAnsi="Arial" w:cs="Arial"/>
                      <w:sz w:val="20"/>
                      <w:szCs w:val="20"/>
                    </w:rPr>
                    <w:t xml:space="preserve">and </w:t>
                  </w:r>
                  <w:r w:rsidRPr="00955BFB">
                    <w:rPr>
                      <w:rFonts w:ascii="Arial" w:hAnsi="Arial" w:cs="Arial"/>
                      <w:sz w:val="20"/>
                      <w:szCs w:val="20"/>
                    </w:rPr>
                    <w:t>indicative resources</w:t>
                  </w:r>
                </w:p>
              </w:tc>
              <w:tc>
                <w:tcPr>
                  <w:tcW w:w="1805" w:type="dxa"/>
                </w:tcPr>
                <w:p w14:paraId="5AF28C53" w14:textId="1E1E8639" w:rsidR="00EE3A40" w:rsidRPr="00027B08" w:rsidRDefault="000D6545">
                  <w:pPr>
                    <w:jc w:val="center"/>
                    <w:rPr>
                      <w:rFonts w:ascii="Arial" w:hAnsi="Arial" w:cs="Arial"/>
                      <w:sz w:val="20"/>
                      <w:szCs w:val="20"/>
                    </w:rPr>
                  </w:pPr>
                  <w:r>
                    <w:rPr>
                      <w:rFonts w:ascii="Arial" w:hAnsi="Arial" w:cs="Arial"/>
                      <w:sz w:val="20"/>
                      <w:szCs w:val="20"/>
                    </w:rPr>
                    <w:t>3</w:t>
                  </w:r>
                  <w:r w:rsidR="001770EC">
                    <w:rPr>
                      <w:rFonts w:ascii="Arial" w:hAnsi="Arial" w:cs="Arial"/>
                      <w:sz w:val="20"/>
                      <w:szCs w:val="20"/>
                    </w:rPr>
                    <w:t>0</w:t>
                  </w:r>
                  <w:r w:rsidR="00ED3EF9">
                    <w:rPr>
                      <w:rFonts w:ascii="Arial" w:hAnsi="Arial" w:cs="Arial"/>
                      <w:sz w:val="20"/>
                      <w:szCs w:val="20"/>
                    </w:rPr>
                    <w:t xml:space="preserve"> </w:t>
                  </w:r>
                  <w:r>
                    <w:rPr>
                      <w:rFonts w:ascii="Arial" w:hAnsi="Arial" w:cs="Arial"/>
                      <w:sz w:val="20"/>
                      <w:szCs w:val="20"/>
                    </w:rPr>
                    <w:t>September</w:t>
                  </w:r>
                  <w:r w:rsidR="00ED3EF9">
                    <w:rPr>
                      <w:rFonts w:ascii="Arial" w:hAnsi="Arial" w:cs="Arial"/>
                      <w:sz w:val="20"/>
                      <w:szCs w:val="20"/>
                    </w:rPr>
                    <w:t xml:space="preserve"> 2026</w:t>
                  </w:r>
                </w:p>
              </w:tc>
              <w:tc>
                <w:tcPr>
                  <w:tcW w:w="1440" w:type="dxa"/>
                </w:tcPr>
                <w:p w14:paraId="25FE2BD6" w14:textId="77777777" w:rsidR="00EE3A40" w:rsidRPr="00027B08" w:rsidRDefault="00603616">
                  <w:pPr>
                    <w:jc w:val="center"/>
                    <w:rPr>
                      <w:rFonts w:ascii="Arial" w:hAnsi="Arial" w:cs="Arial"/>
                      <w:sz w:val="20"/>
                      <w:szCs w:val="20"/>
                    </w:rPr>
                  </w:pPr>
                  <w:r w:rsidRPr="00027B08">
                    <w:rPr>
                      <w:rFonts w:ascii="Arial" w:hAnsi="Arial" w:cs="Arial"/>
                      <w:sz w:val="20"/>
                      <w:szCs w:val="20"/>
                    </w:rPr>
                    <w:t>Document</w:t>
                  </w:r>
                </w:p>
              </w:tc>
            </w:tr>
            <w:tr w:rsidR="00EE3A40" w:rsidRPr="00027B08" w14:paraId="0D580BDC" w14:textId="77777777" w:rsidTr="5CDE4984">
              <w:tc>
                <w:tcPr>
                  <w:tcW w:w="3955" w:type="dxa"/>
                </w:tcPr>
                <w:p w14:paraId="27E44E86" w14:textId="71EE8238" w:rsidR="00955BFB" w:rsidRDefault="00603616">
                  <w:pPr>
                    <w:rPr>
                      <w:rFonts w:ascii="Arial" w:hAnsi="Arial" w:cs="Arial"/>
                      <w:sz w:val="20"/>
                      <w:szCs w:val="20"/>
                    </w:rPr>
                  </w:pPr>
                  <w:r w:rsidRPr="00027B08">
                    <w:rPr>
                      <w:rFonts w:ascii="Arial" w:hAnsi="Arial" w:cs="Arial"/>
                      <w:sz w:val="20"/>
                      <w:szCs w:val="20"/>
                    </w:rPr>
                    <w:t>Stakeholder Presentation</w:t>
                  </w:r>
                  <w:r w:rsidR="006E6C6D">
                    <w:rPr>
                      <w:rFonts w:ascii="Arial" w:hAnsi="Arial" w:cs="Arial"/>
                      <w:sz w:val="20"/>
                      <w:szCs w:val="20"/>
                    </w:rPr>
                    <w:t>s</w:t>
                  </w:r>
                  <w:r w:rsidRPr="00027B08">
                    <w:rPr>
                      <w:rFonts w:ascii="Arial" w:hAnsi="Arial" w:cs="Arial"/>
                      <w:sz w:val="20"/>
                      <w:szCs w:val="20"/>
                    </w:rPr>
                    <w:t xml:space="preserve"> </w:t>
                  </w:r>
                </w:p>
                <w:p w14:paraId="34632AC7" w14:textId="6B3D63B9" w:rsidR="00EE3A40" w:rsidRPr="00955BFB" w:rsidRDefault="00603616" w:rsidP="00955BFB">
                  <w:pPr>
                    <w:pStyle w:val="ListParagraph"/>
                    <w:numPr>
                      <w:ilvl w:val="0"/>
                      <w:numId w:val="14"/>
                    </w:numPr>
                    <w:rPr>
                      <w:rFonts w:ascii="Arial" w:hAnsi="Arial" w:cs="Arial"/>
                      <w:sz w:val="20"/>
                      <w:szCs w:val="20"/>
                    </w:rPr>
                  </w:pPr>
                  <w:r w:rsidRPr="00955BFB">
                    <w:rPr>
                      <w:rFonts w:ascii="Arial" w:hAnsi="Arial" w:cs="Arial"/>
                      <w:sz w:val="20"/>
                      <w:szCs w:val="20"/>
                    </w:rPr>
                    <w:t>Presentation to Government, NRBT, and development partners</w:t>
                  </w:r>
                </w:p>
              </w:tc>
              <w:tc>
                <w:tcPr>
                  <w:tcW w:w="1805" w:type="dxa"/>
                </w:tcPr>
                <w:p w14:paraId="5B6CD960" w14:textId="4703F49C" w:rsidR="00EE3A40" w:rsidRPr="00027B08" w:rsidRDefault="00ED3EF9">
                  <w:pPr>
                    <w:jc w:val="center"/>
                    <w:rPr>
                      <w:rFonts w:ascii="Arial" w:hAnsi="Arial" w:cs="Arial"/>
                      <w:sz w:val="20"/>
                      <w:szCs w:val="20"/>
                    </w:rPr>
                  </w:pPr>
                  <w:r>
                    <w:rPr>
                      <w:rFonts w:ascii="Arial" w:hAnsi="Arial" w:cs="Arial"/>
                      <w:sz w:val="20"/>
                      <w:szCs w:val="20"/>
                    </w:rPr>
                    <w:t>30 November 2026</w:t>
                  </w:r>
                </w:p>
              </w:tc>
              <w:tc>
                <w:tcPr>
                  <w:tcW w:w="1440" w:type="dxa"/>
                </w:tcPr>
                <w:p w14:paraId="79DC23D8" w14:textId="77777777" w:rsidR="00EE3A40" w:rsidRPr="00027B08" w:rsidRDefault="00603616">
                  <w:pPr>
                    <w:jc w:val="center"/>
                    <w:rPr>
                      <w:rFonts w:ascii="Arial" w:hAnsi="Arial" w:cs="Arial"/>
                      <w:sz w:val="20"/>
                      <w:szCs w:val="20"/>
                    </w:rPr>
                  </w:pPr>
                  <w:r w:rsidRPr="00027B08">
                    <w:rPr>
                      <w:rFonts w:ascii="Arial" w:hAnsi="Arial" w:cs="Arial"/>
                      <w:sz w:val="20"/>
                      <w:szCs w:val="20"/>
                    </w:rPr>
                    <w:t>Presentation</w:t>
                  </w:r>
                </w:p>
              </w:tc>
            </w:tr>
            <w:tr w:rsidR="00EE3A40" w:rsidRPr="00027B08" w14:paraId="3D27FEDB" w14:textId="77777777" w:rsidTr="5CDE4984">
              <w:tc>
                <w:tcPr>
                  <w:tcW w:w="3955" w:type="dxa"/>
                </w:tcPr>
                <w:p w14:paraId="05CBAA1A" w14:textId="6DFF3AD2" w:rsidR="00EE3A40" w:rsidRPr="00027B08" w:rsidRDefault="00603616">
                  <w:pPr>
                    <w:rPr>
                      <w:rFonts w:ascii="Arial" w:hAnsi="Arial" w:cs="Arial"/>
                      <w:sz w:val="20"/>
                      <w:szCs w:val="20"/>
                    </w:rPr>
                  </w:pPr>
                  <w:r w:rsidRPr="5CDE4984">
                    <w:rPr>
                      <w:rFonts w:ascii="Arial" w:hAnsi="Arial" w:cs="Arial"/>
                      <w:sz w:val="20"/>
                      <w:szCs w:val="20"/>
                    </w:rPr>
                    <w:t>Final Report</w:t>
                  </w:r>
                </w:p>
              </w:tc>
              <w:tc>
                <w:tcPr>
                  <w:tcW w:w="1805" w:type="dxa"/>
                </w:tcPr>
                <w:p w14:paraId="71495D3E" w14:textId="03672D79" w:rsidR="00EE3A40" w:rsidRPr="00027B08" w:rsidRDefault="00873DB9">
                  <w:pPr>
                    <w:jc w:val="center"/>
                    <w:rPr>
                      <w:rFonts w:ascii="Arial" w:hAnsi="Arial" w:cs="Arial"/>
                      <w:sz w:val="20"/>
                      <w:szCs w:val="20"/>
                    </w:rPr>
                  </w:pPr>
                  <w:r>
                    <w:rPr>
                      <w:rFonts w:ascii="Arial" w:hAnsi="Arial" w:cs="Arial"/>
                      <w:sz w:val="20"/>
                      <w:szCs w:val="20"/>
                    </w:rPr>
                    <w:t>3</w:t>
                  </w:r>
                  <w:r w:rsidR="00B41053">
                    <w:rPr>
                      <w:rFonts w:ascii="Arial" w:hAnsi="Arial" w:cs="Arial"/>
                      <w:sz w:val="20"/>
                      <w:szCs w:val="20"/>
                    </w:rPr>
                    <w:t>1</w:t>
                  </w:r>
                  <w:r w:rsidR="00370A65">
                    <w:rPr>
                      <w:rFonts w:ascii="Arial" w:hAnsi="Arial" w:cs="Arial"/>
                      <w:sz w:val="20"/>
                      <w:szCs w:val="20"/>
                    </w:rPr>
                    <w:t xml:space="preserve"> </w:t>
                  </w:r>
                  <w:r w:rsidR="008313F8">
                    <w:rPr>
                      <w:rFonts w:ascii="Arial" w:hAnsi="Arial" w:cs="Arial"/>
                      <w:sz w:val="20"/>
                      <w:szCs w:val="20"/>
                    </w:rPr>
                    <w:t>Jan</w:t>
                  </w:r>
                  <w:r w:rsidR="000D0027">
                    <w:rPr>
                      <w:rFonts w:ascii="Arial" w:hAnsi="Arial" w:cs="Arial"/>
                      <w:sz w:val="20"/>
                      <w:szCs w:val="20"/>
                    </w:rPr>
                    <w:t xml:space="preserve">uary </w:t>
                  </w:r>
                  <w:r w:rsidR="00370A65">
                    <w:rPr>
                      <w:rFonts w:ascii="Arial" w:hAnsi="Arial" w:cs="Arial"/>
                      <w:sz w:val="20"/>
                      <w:szCs w:val="20"/>
                    </w:rPr>
                    <w:t>2026</w:t>
                  </w:r>
                </w:p>
              </w:tc>
              <w:tc>
                <w:tcPr>
                  <w:tcW w:w="1440" w:type="dxa"/>
                </w:tcPr>
                <w:p w14:paraId="268AFD66" w14:textId="77777777" w:rsidR="00EE3A40" w:rsidRPr="00027B08" w:rsidRDefault="00603616">
                  <w:pPr>
                    <w:jc w:val="center"/>
                    <w:rPr>
                      <w:rFonts w:ascii="Arial" w:hAnsi="Arial" w:cs="Arial"/>
                      <w:sz w:val="20"/>
                      <w:szCs w:val="20"/>
                    </w:rPr>
                  </w:pPr>
                  <w:r w:rsidRPr="00027B08">
                    <w:rPr>
                      <w:rFonts w:ascii="Arial" w:hAnsi="Arial" w:cs="Arial"/>
                      <w:sz w:val="20"/>
                      <w:szCs w:val="20"/>
                    </w:rPr>
                    <w:t>Document</w:t>
                  </w:r>
                </w:p>
              </w:tc>
            </w:tr>
          </w:tbl>
          <w:p w14:paraId="4268F85E" w14:textId="77777777" w:rsidR="00EE3A40" w:rsidRPr="00027B08" w:rsidRDefault="00EE3A40">
            <w:pPr>
              <w:rPr>
                <w:rFonts w:ascii="Arial" w:hAnsi="Arial" w:cs="Arial"/>
              </w:rPr>
            </w:pPr>
          </w:p>
        </w:tc>
      </w:tr>
      <w:tr w:rsidR="0086147B" w:rsidRPr="00027B08" w14:paraId="1BE4BB89" w14:textId="77777777" w:rsidTr="5CDE4984">
        <w:trPr>
          <w:trHeight w:val="4931"/>
        </w:trPr>
        <w:tc>
          <w:tcPr>
            <w:tcW w:w="1638" w:type="dxa"/>
          </w:tcPr>
          <w:p w14:paraId="7B1BDC27" w14:textId="2F28C2A9" w:rsidR="0086147B" w:rsidRPr="00027B08" w:rsidRDefault="005F3CBE">
            <w:pPr>
              <w:rPr>
                <w:rFonts w:ascii="Arial" w:hAnsi="Arial" w:cs="Arial"/>
                <w:b/>
              </w:rPr>
            </w:pPr>
            <w:r w:rsidRPr="00027B08">
              <w:rPr>
                <w:rFonts w:ascii="Arial" w:hAnsi="Arial" w:cs="Arial"/>
                <w:b/>
                <w:lang w:val="en-AU"/>
              </w:rPr>
              <w:t>Schedule and Places of Assignment</w:t>
            </w:r>
          </w:p>
        </w:tc>
        <w:tc>
          <w:tcPr>
            <w:tcW w:w="7722" w:type="dxa"/>
          </w:tcPr>
          <w:tbl>
            <w:tblPr>
              <w:tblStyle w:val="TableGrid"/>
              <w:tblW w:w="7604" w:type="dxa"/>
              <w:tblLook w:val="04A0" w:firstRow="1" w:lastRow="0" w:firstColumn="1" w:lastColumn="0" w:noHBand="0" w:noVBand="1"/>
            </w:tblPr>
            <w:tblGrid>
              <w:gridCol w:w="1143"/>
              <w:gridCol w:w="1079"/>
              <w:gridCol w:w="1439"/>
              <w:gridCol w:w="1440"/>
              <w:gridCol w:w="2503"/>
            </w:tblGrid>
            <w:tr w:rsidR="00301153" w:rsidRPr="00027B08" w14:paraId="3BDE1152" w14:textId="77777777" w:rsidTr="5CDE4984">
              <w:tc>
                <w:tcPr>
                  <w:tcW w:w="1143" w:type="dxa"/>
                </w:tcPr>
                <w:p w14:paraId="3A141C1A" w14:textId="77777777" w:rsidR="0086147B" w:rsidRPr="00027B08" w:rsidRDefault="0086147B" w:rsidP="0086147B">
                  <w:pPr>
                    <w:jc w:val="both"/>
                    <w:rPr>
                      <w:rFonts w:ascii="Arial" w:eastAsia="SimSun" w:hAnsi="Arial" w:cs="Arial"/>
                      <w:sz w:val="20"/>
                      <w:szCs w:val="20"/>
                      <w:u w:val="single"/>
                      <w:lang w:eastAsia="zh-CN"/>
                    </w:rPr>
                  </w:pPr>
                  <w:r w:rsidRPr="00027B08">
                    <w:rPr>
                      <w:rFonts w:ascii="Arial" w:eastAsia="SimSun" w:hAnsi="Arial" w:cs="Arial"/>
                      <w:sz w:val="20"/>
                      <w:szCs w:val="20"/>
                      <w:u w:val="single"/>
                      <w:lang w:eastAsia="zh-CN"/>
                    </w:rPr>
                    <w:t>City and Country</w:t>
                  </w:r>
                </w:p>
              </w:tc>
              <w:tc>
                <w:tcPr>
                  <w:tcW w:w="1079" w:type="dxa"/>
                </w:tcPr>
                <w:p w14:paraId="3086E7D7" w14:textId="77777777" w:rsidR="0086147B" w:rsidRPr="00027B08" w:rsidRDefault="0086147B" w:rsidP="0086147B">
                  <w:pPr>
                    <w:jc w:val="both"/>
                    <w:rPr>
                      <w:rFonts w:ascii="Arial" w:eastAsia="SimSun" w:hAnsi="Arial" w:cs="Arial"/>
                      <w:sz w:val="20"/>
                      <w:szCs w:val="20"/>
                      <w:u w:val="single"/>
                      <w:lang w:eastAsia="zh-CN"/>
                    </w:rPr>
                  </w:pPr>
                  <w:r w:rsidRPr="00027B08">
                    <w:rPr>
                      <w:rFonts w:ascii="Arial" w:eastAsia="SimSun" w:hAnsi="Arial" w:cs="Arial"/>
                      <w:sz w:val="20"/>
                      <w:szCs w:val="20"/>
                      <w:u w:val="single"/>
                      <w:lang w:eastAsia="zh-CN"/>
                    </w:rPr>
                    <w:t>Working days</w:t>
                  </w:r>
                </w:p>
              </w:tc>
              <w:tc>
                <w:tcPr>
                  <w:tcW w:w="1439" w:type="dxa"/>
                </w:tcPr>
                <w:p w14:paraId="4278E724" w14:textId="77777777" w:rsidR="0086147B" w:rsidRPr="00027B08" w:rsidRDefault="0086147B" w:rsidP="0086147B">
                  <w:pPr>
                    <w:jc w:val="both"/>
                    <w:rPr>
                      <w:rFonts w:ascii="Arial" w:eastAsia="SimSun" w:hAnsi="Arial" w:cs="Arial"/>
                      <w:sz w:val="20"/>
                      <w:szCs w:val="20"/>
                      <w:u w:val="single"/>
                      <w:lang w:eastAsia="zh-CN"/>
                    </w:rPr>
                  </w:pPr>
                  <w:r w:rsidRPr="00027B08">
                    <w:rPr>
                      <w:rFonts w:ascii="Arial" w:eastAsia="SimSun" w:hAnsi="Arial" w:cs="Arial"/>
                      <w:sz w:val="20"/>
                      <w:szCs w:val="20"/>
                      <w:u w:val="single"/>
                      <w:lang w:eastAsia="zh-CN"/>
                    </w:rPr>
                    <w:t>Est Start Date</w:t>
                  </w:r>
                </w:p>
              </w:tc>
              <w:tc>
                <w:tcPr>
                  <w:tcW w:w="1440" w:type="dxa"/>
                </w:tcPr>
                <w:p w14:paraId="33482739" w14:textId="77777777" w:rsidR="0086147B" w:rsidRPr="00027B08" w:rsidRDefault="0086147B" w:rsidP="0086147B">
                  <w:pPr>
                    <w:jc w:val="both"/>
                    <w:rPr>
                      <w:rFonts w:ascii="Arial" w:eastAsia="SimSun" w:hAnsi="Arial" w:cs="Arial"/>
                      <w:sz w:val="20"/>
                      <w:szCs w:val="20"/>
                      <w:u w:val="single"/>
                      <w:lang w:eastAsia="zh-CN"/>
                    </w:rPr>
                  </w:pPr>
                  <w:r w:rsidRPr="00027B08">
                    <w:rPr>
                      <w:rFonts w:ascii="Arial" w:eastAsia="SimSun" w:hAnsi="Arial" w:cs="Arial"/>
                      <w:sz w:val="20"/>
                      <w:szCs w:val="20"/>
                      <w:u w:val="single"/>
                      <w:lang w:eastAsia="zh-CN"/>
                    </w:rPr>
                    <w:t>Est End Date</w:t>
                  </w:r>
                </w:p>
              </w:tc>
              <w:tc>
                <w:tcPr>
                  <w:tcW w:w="2503" w:type="dxa"/>
                </w:tcPr>
                <w:p w14:paraId="721572B2" w14:textId="77777777" w:rsidR="0086147B" w:rsidRPr="00027B08" w:rsidRDefault="0086147B" w:rsidP="0086147B">
                  <w:pPr>
                    <w:jc w:val="both"/>
                    <w:rPr>
                      <w:rFonts w:ascii="Arial" w:eastAsia="SimSun" w:hAnsi="Arial" w:cs="Arial"/>
                      <w:sz w:val="20"/>
                      <w:szCs w:val="20"/>
                      <w:u w:val="single"/>
                      <w:lang w:eastAsia="zh-CN"/>
                    </w:rPr>
                  </w:pPr>
                  <w:r w:rsidRPr="00027B08">
                    <w:rPr>
                      <w:rFonts w:ascii="Arial" w:eastAsia="SimSun" w:hAnsi="Arial" w:cs="Arial"/>
                      <w:sz w:val="20"/>
                      <w:szCs w:val="20"/>
                      <w:u w:val="single"/>
                      <w:lang w:eastAsia="zh-CN"/>
                    </w:rPr>
                    <w:t>Other Details</w:t>
                  </w:r>
                </w:p>
              </w:tc>
            </w:tr>
            <w:tr w:rsidR="00301153" w:rsidRPr="00027B08" w14:paraId="74D45B66" w14:textId="77777777" w:rsidTr="5CDE4984">
              <w:trPr>
                <w:trHeight w:val="300"/>
              </w:trPr>
              <w:tc>
                <w:tcPr>
                  <w:tcW w:w="1143" w:type="dxa"/>
                </w:tcPr>
                <w:p w14:paraId="514B5DF7" w14:textId="77777777" w:rsidR="0086147B" w:rsidRPr="00027B08" w:rsidRDefault="0086147B" w:rsidP="0086147B">
                  <w:pPr>
                    <w:jc w:val="both"/>
                    <w:rPr>
                      <w:rFonts w:ascii="Arial" w:eastAsia="SimSun" w:hAnsi="Arial" w:cs="Arial"/>
                      <w:sz w:val="20"/>
                      <w:szCs w:val="20"/>
                      <w:lang w:eastAsia="zh-CN"/>
                    </w:rPr>
                  </w:pPr>
                  <w:r w:rsidRPr="00027B08">
                    <w:rPr>
                      <w:rFonts w:ascii="Arial" w:eastAsia="SimSun" w:hAnsi="Arial" w:cs="Arial"/>
                      <w:sz w:val="20"/>
                      <w:szCs w:val="20"/>
                      <w:lang w:eastAsia="zh-CN"/>
                    </w:rPr>
                    <w:t>Home Office</w:t>
                  </w:r>
                </w:p>
              </w:tc>
              <w:tc>
                <w:tcPr>
                  <w:tcW w:w="1079" w:type="dxa"/>
                </w:tcPr>
                <w:p w14:paraId="5360AB24" w14:textId="061FB053" w:rsidR="0086147B" w:rsidRPr="00027B08" w:rsidRDefault="00492687" w:rsidP="0086147B">
                  <w:pPr>
                    <w:jc w:val="both"/>
                    <w:rPr>
                      <w:rFonts w:ascii="Arial" w:eastAsia="SimSun" w:hAnsi="Arial" w:cs="Arial"/>
                      <w:sz w:val="20"/>
                      <w:szCs w:val="20"/>
                      <w:lang w:eastAsia="zh-CN"/>
                    </w:rPr>
                  </w:pPr>
                  <w:r>
                    <w:rPr>
                      <w:rFonts w:ascii="Arial" w:eastAsia="SimSun" w:hAnsi="Arial" w:cs="Arial"/>
                      <w:sz w:val="20"/>
                      <w:szCs w:val="20"/>
                      <w:lang w:eastAsia="zh-CN"/>
                    </w:rPr>
                    <w:t>20</w:t>
                  </w:r>
                </w:p>
              </w:tc>
              <w:tc>
                <w:tcPr>
                  <w:tcW w:w="1439" w:type="dxa"/>
                </w:tcPr>
                <w:p w14:paraId="3E9258D3" w14:textId="0A926A16" w:rsidR="0086147B" w:rsidRPr="00027B08" w:rsidRDefault="009F731D" w:rsidP="009F731D">
                  <w:pPr>
                    <w:jc w:val="center"/>
                    <w:rPr>
                      <w:rFonts w:ascii="Arial" w:eastAsia="SimSun" w:hAnsi="Arial" w:cs="Arial"/>
                      <w:sz w:val="20"/>
                      <w:szCs w:val="20"/>
                      <w:lang w:eastAsia="zh-CN"/>
                    </w:rPr>
                  </w:pPr>
                  <w:r w:rsidRPr="009F731D">
                    <w:rPr>
                      <w:rFonts w:ascii="Arial" w:eastAsia="SimSun" w:hAnsi="Arial" w:cs="Arial"/>
                      <w:sz w:val="20"/>
                      <w:szCs w:val="20"/>
                      <w:lang w:eastAsia="zh-CN"/>
                    </w:rPr>
                    <w:t>1-Jun-2026</w:t>
                  </w:r>
                </w:p>
              </w:tc>
              <w:tc>
                <w:tcPr>
                  <w:tcW w:w="1440" w:type="dxa"/>
                </w:tcPr>
                <w:p w14:paraId="0F665AD7" w14:textId="3E618A4D" w:rsidR="0086147B" w:rsidRPr="00027B08" w:rsidRDefault="00526276" w:rsidP="0086147B">
                  <w:pPr>
                    <w:jc w:val="both"/>
                    <w:rPr>
                      <w:rFonts w:ascii="Arial" w:eastAsia="SimSun" w:hAnsi="Arial" w:cs="Arial"/>
                      <w:sz w:val="20"/>
                      <w:szCs w:val="20"/>
                      <w:lang w:eastAsia="zh-CN"/>
                    </w:rPr>
                  </w:pPr>
                  <w:r w:rsidRPr="00526276">
                    <w:rPr>
                      <w:rFonts w:ascii="Arial" w:eastAsia="SimSun" w:hAnsi="Arial" w:cs="Arial"/>
                      <w:sz w:val="20"/>
                      <w:szCs w:val="20"/>
                      <w:lang w:eastAsia="zh-CN"/>
                    </w:rPr>
                    <w:t>30-Jun-2026</w:t>
                  </w:r>
                </w:p>
              </w:tc>
              <w:tc>
                <w:tcPr>
                  <w:tcW w:w="2503" w:type="dxa"/>
                </w:tcPr>
                <w:p w14:paraId="64B7A8D2" w14:textId="77777777" w:rsidR="0086147B" w:rsidRPr="00027B08" w:rsidRDefault="0086147B" w:rsidP="0086147B">
                  <w:pPr>
                    <w:jc w:val="both"/>
                    <w:rPr>
                      <w:rFonts w:ascii="Arial" w:eastAsia="SimSun" w:hAnsi="Arial" w:cs="Arial"/>
                      <w:sz w:val="20"/>
                      <w:szCs w:val="20"/>
                      <w:lang w:eastAsia="zh-CN"/>
                    </w:rPr>
                  </w:pPr>
                </w:p>
              </w:tc>
            </w:tr>
            <w:tr w:rsidR="00301153" w:rsidRPr="00027B08" w14:paraId="6FF13F76" w14:textId="77777777" w:rsidTr="5CDE4984">
              <w:tc>
                <w:tcPr>
                  <w:tcW w:w="1143" w:type="dxa"/>
                </w:tcPr>
                <w:p w14:paraId="11C35377" w14:textId="77777777" w:rsidR="0086147B" w:rsidRPr="00027B08" w:rsidRDefault="0086147B" w:rsidP="0086147B">
                  <w:pPr>
                    <w:jc w:val="both"/>
                    <w:rPr>
                      <w:rFonts w:ascii="Arial" w:eastAsia="SimSun" w:hAnsi="Arial" w:cs="Arial"/>
                      <w:sz w:val="20"/>
                      <w:szCs w:val="20"/>
                      <w:lang w:eastAsia="zh-CN"/>
                    </w:rPr>
                  </w:pPr>
                  <w:r w:rsidRPr="00027B08">
                    <w:rPr>
                      <w:rFonts w:ascii="Arial" w:eastAsia="SimSun" w:hAnsi="Arial" w:cs="Arial"/>
                      <w:sz w:val="20"/>
                      <w:szCs w:val="20"/>
                      <w:lang w:eastAsia="zh-CN"/>
                    </w:rPr>
                    <w:t>Field Office</w:t>
                  </w:r>
                </w:p>
              </w:tc>
              <w:tc>
                <w:tcPr>
                  <w:tcW w:w="1079" w:type="dxa"/>
                </w:tcPr>
                <w:p w14:paraId="0D65B601" w14:textId="329A558A" w:rsidR="0086147B" w:rsidRPr="00027B08" w:rsidRDefault="00492687" w:rsidP="0086147B">
                  <w:pPr>
                    <w:jc w:val="both"/>
                    <w:rPr>
                      <w:rFonts w:ascii="Arial" w:eastAsia="SimSun" w:hAnsi="Arial" w:cs="Arial"/>
                      <w:sz w:val="20"/>
                      <w:szCs w:val="20"/>
                      <w:lang w:eastAsia="zh-CN"/>
                    </w:rPr>
                  </w:pPr>
                  <w:r>
                    <w:rPr>
                      <w:rFonts w:ascii="Arial" w:eastAsia="SimSun" w:hAnsi="Arial" w:cs="Arial"/>
                      <w:sz w:val="20"/>
                      <w:szCs w:val="20"/>
                      <w:lang w:eastAsia="zh-CN"/>
                    </w:rPr>
                    <w:t>32</w:t>
                  </w:r>
                </w:p>
              </w:tc>
              <w:tc>
                <w:tcPr>
                  <w:tcW w:w="1439" w:type="dxa"/>
                </w:tcPr>
                <w:p w14:paraId="1203F991" w14:textId="1EF72E6D" w:rsidR="0086147B" w:rsidRPr="00027B08" w:rsidRDefault="002C08B1" w:rsidP="002C08B1">
                  <w:pPr>
                    <w:jc w:val="center"/>
                    <w:rPr>
                      <w:rFonts w:ascii="Arial" w:eastAsia="SimSun" w:hAnsi="Arial" w:cs="Arial"/>
                      <w:sz w:val="20"/>
                      <w:szCs w:val="20"/>
                      <w:lang w:eastAsia="zh-CN"/>
                    </w:rPr>
                  </w:pPr>
                  <w:r w:rsidRPr="002C08B1">
                    <w:rPr>
                      <w:rFonts w:ascii="Arial" w:eastAsia="SimSun" w:hAnsi="Arial" w:cs="Arial"/>
                      <w:sz w:val="20"/>
                      <w:szCs w:val="20"/>
                      <w:lang w:eastAsia="zh-CN"/>
                    </w:rPr>
                    <w:t>1-Jul-2026</w:t>
                  </w:r>
                </w:p>
              </w:tc>
              <w:tc>
                <w:tcPr>
                  <w:tcW w:w="1440" w:type="dxa"/>
                </w:tcPr>
                <w:p w14:paraId="3D89E1CE" w14:textId="11BCCFDA" w:rsidR="0086147B" w:rsidRPr="00027B08" w:rsidRDefault="00D168D7" w:rsidP="0086147B">
                  <w:pPr>
                    <w:rPr>
                      <w:rFonts w:ascii="Arial" w:eastAsia="SimSun" w:hAnsi="Arial" w:cs="Arial"/>
                      <w:sz w:val="20"/>
                      <w:szCs w:val="20"/>
                      <w:lang w:eastAsia="zh-CN"/>
                    </w:rPr>
                  </w:pPr>
                  <w:r w:rsidRPr="00D168D7">
                    <w:rPr>
                      <w:rFonts w:ascii="Arial" w:eastAsia="SimSun" w:hAnsi="Arial" w:cs="Arial"/>
                      <w:sz w:val="20"/>
                      <w:szCs w:val="20"/>
                      <w:lang w:eastAsia="zh-CN"/>
                    </w:rPr>
                    <w:t>14-Jul-2026</w:t>
                  </w:r>
                </w:p>
              </w:tc>
              <w:tc>
                <w:tcPr>
                  <w:tcW w:w="2503" w:type="dxa"/>
                </w:tcPr>
                <w:p w14:paraId="6DA8632A" w14:textId="7B18E56C" w:rsidR="0086147B" w:rsidRPr="00027B08" w:rsidRDefault="00C136E4" w:rsidP="0086147B">
                  <w:pPr>
                    <w:jc w:val="both"/>
                    <w:rPr>
                      <w:rFonts w:ascii="Arial" w:eastAsia="SimSun" w:hAnsi="Arial" w:cs="Arial"/>
                      <w:sz w:val="20"/>
                      <w:szCs w:val="20"/>
                      <w:lang w:eastAsia="zh-CN"/>
                    </w:rPr>
                  </w:pPr>
                  <w:r>
                    <w:rPr>
                      <w:rFonts w:ascii="Arial" w:eastAsia="SimSun" w:hAnsi="Arial" w:cs="Arial"/>
                      <w:sz w:val="20"/>
                      <w:szCs w:val="20"/>
                      <w:lang w:eastAsia="zh-CN"/>
                    </w:rPr>
                    <w:t>Mission 1</w:t>
                  </w:r>
                </w:p>
              </w:tc>
            </w:tr>
            <w:tr w:rsidR="00301153" w:rsidRPr="00027B08" w14:paraId="45314614" w14:textId="77777777" w:rsidTr="5CDE4984">
              <w:tc>
                <w:tcPr>
                  <w:tcW w:w="1143" w:type="dxa"/>
                </w:tcPr>
                <w:p w14:paraId="151C7FCA" w14:textId="77777777" w:rsidR="0086147B" w:rsidRPr="00027B08" w:rsidRDefault="0086147B" w:rsidP="0086147B">
                  <w:pPr>
                    <w:rPr>
                      <w:rFonts w:ascii="Arial" w:eastAsia="SimSun" w:hAnsi="Arial" w:cs="Arial"/>
                      <w:sz w:val="20"/>
                      <w:szCs w:val="20"/>
                      <w:lang w:eastAsia="zh-CN"/>
                    </w:rPr>
                  </w:pPr>
                  <w:r w:rsidRPr="00027B08">
                    <w:rPr>
                      <w:rFonts w:ascii="Arial" w:eastAsia="SimSun" w:hAnsi="Arial" w:cs="Arial"/>
                      <w:sz w:val="20"/>
                      <w:szCs w:val="20"/>
                      <w:lang w:eastAsia="zh-CN"/>
                    </w:rPr>
                    <w:t>Home Office</w:t>
                  </w:r>
                </w:p>
              </w:tc>
              <w:tc>
                <w:tcPr>
                  <w:tcW w:w="1079" w:type="dxa"/>
                </w:tcPr>
                <w:p w14:paraId="015F2DD8" w14:textId="073B2B6D" w:rsidR="0086147B" w:rsidRPr="00027B08" w:rsidRDefault="00492687" w:rsidP="0086147B">
                  <w:pPr>
                    <w:rPr>
                      <w:rFonts w:ascii="Arial" w:eastAsia="SimSun" w:hAnsi="Arial" w:cs="Arial"/>
                      <w:sz w:val="20"/>
                      <w:szCs w:val="20"/>
                      <w:lang w:eastAsia="zh-CN"/>
                    </w:rPr>
                  </w:pPr>
                  <w:r>
                    <w:rPr>
                      <w:rFonts w:ascii="Arial" w:eastAsia="SimSun" w:hAnsi="Arial" w:cs="Arial"/>
                      <w:sz w:val="20"/>
                      <w:szCs w:val="20"/>
                      <w:lang w:eastAsia="zh-CN"/>
                    </w:rPr>
                    <w:t>50</w:t>
                  </w:r>
                </w:p>
              </w:tc>
              <w:tc>
                <w:tcPr>
                  <w:tcW w:w="1439" w:type="dxa"/>
                </w:tcPr>
                <w:p w14:paraId="3B6E798E" w14:textId="343B7E2C" w:rsidR="0086147B" w:rsidRPr="00027B08" w:rsidRDefault="00886321" w:rsidP="0086147B">
                  <w:pPr>
                    <w:rPr>
                      <w:rFonts w:ascii="Arial" w:eastAsia="SimSun" w:hAnsi="Arial" w:cs="Arial"/>
                      <w:sz w:val="20"/>
                      <w:szCs w:val="20"/>
                      <w:lang w:eastAsia="zh-CN"/>
                    </w:rPr>
                  </w:pPr>
                  <w:r w:rsidRPr="00886321">
                    <w:rPr>
                      <w:rFonts w:ascii="Arial" w:eastAsia="SimSun" w:hAnsi="Arial" w:cs="Arial"/>
                      <w:sz w:val="20"/>
                      <w:szCs w:val="20"/>
                      <w:lang w:eastAsia="zh-CN"/>
                    </w:rPr>
                    <w:t>15-Jul-2026</w:t>
                  </w:r>
                </w:p>
              </w:tc>
              <w:tc>
                <w:tcPr>
                  <w:tcW w:w="1440" w:type="dxa"/>
                </w:tcPr>
                <w:p w14:paraId="183A1E5F" w14:textId="747AD2B0" w:rsidR="0086147B" w:rsidRPr="00027B08" w:rsidRDefault="00EA288E" w:rsidP="0086147B">
                  <w:pPr>
                    <w:rPr>
                      <w:rFonts w:ascii="Arial" w:eastAsia="SimSun" w:hAnsi="Arial" w:cs="Arial"/>
                      <w:sz w:val="20"/>
                      <w:szCs w:val="20"/>
                      <w:lang w:eastAsia="zh-CN"/>
                    </w:rPr>
                  </w:pPr>
                  <w:r w:rsidRPr="00EA288E">
                    <w:rPr>
                      <w:rFonts w:ascii="Arial" w:eastAsia="SimSun" w:hAnsi="Arial" w:cs="Arial"/>
                      <w:sz w:val="20"/>
                      <w:szCs w:val="20"/>
                      <w:lang w:eastAsia="zh-CN"/>
                    </w:rPr>
                    <w:t>18-Sep-2026</w:t>
                  </w:r>
                </w:p>
              </w:tc>
              <w:tc>
                <w:tcPr>
                  <w:tcW w:w="2503" w:type="dxa"/>
                </w:tcPr>
                <w:p w14:paraId="08ABE307" w14:textId="77777777" w:rsidR="0086147B" w:rsidRPr="00027B08" w:rsidRDefault="0086147B" w:rsidP="0086147B">
                  <w:pPr>
                    <w:rPr>
                      <w:rFonts w:ascii="Arial" w:eastAsia="SimSun" w:hAnsi="Arial" w:cs="Arial"/>
                      <w:sz w:val="20"/>
                      <w:szCs w:val="20"/>
                      <w:lang w:eastAsia="zh-CN"/>
                    </w:rPr>
                  </w:pPr>
                </w:p>
              </w:tc>
            </w:tr>
            <w:tr w:rsidR="00301153" w:rsidRPr="00027B08" w14:paraId="1F3956DB" w14:textId="77777777" w:rsidTr="5CDE4984">
              <w:tc>
                <w:tcPr>
                  <w:tcW w:w="1143" w:type="dxa"/>
                </w:tcPr>
                <w:p w14:paraId="0E5A527F" w14:textId="77777777" w:rsidR="0086147B" w:rsidRPr="00027B08" w:rsidRDefault="0086147B" w:rsidP="0086147B">
                  <w:pPr>
                    <w:rPr>
                      <w:rFonts w:ascii="Arial" w:eastAsia="SimSun" w:hAnsi="Arial" w:cs="Arial"/>
                      <w:sz w:val="20"/>
                      <w:szCs w:val="20"/>
                      <w:lang w:eastAsia="zh-CN"/>
                    </w:rPr>
                  </w:pPr>
                  <w:r w:rsidRPr="00027B08">
                    <w:rPr>
                      <w:rFonts w:ascii="Arial" w:eastAsia="SimSun" w:hAnsi="Arial" w:cs="Arial"/>
                      <w:sz w:val="20"/>
                      <w:szCs w:val="20"/>
                      <w:lang w:eastAsia="zh-CN"/>
                    </w:rPr>
                    <w:t>Field Office</w:t>
                  </w:r>
                </w:p>
              </w:tc>
              <w:tc>
                <w:tcPr>
                  <w:tcW w:w="1079" w:type="dxa"/>
                </w:tcPr>
                <w:p w14:paraId="3A1B94D3" w14:textId="3581AE70" w:rsidR="0086147B" w:rsidRPr="00027B08" w:rsidRDefault="00492687" w:rsidP="0086147B">
                  <w:pPr>
                    <w:rPr>
                      <w:rFonts w:ascii="Arial" w:eastAsia="SimSun" w:hAnsi="Arial" w:cs="Arial"/>
                      <w:sz w:val="20"/>
                      <w:szCs w:val="20"/>
                      <w:lang w:eastAsia="zh-CN"/>
                    </w:rPr>
                  </w:pPr>
                  <w:r>
                    <w:rPr>
                      <w:rFonts w:ascii="Arial" w:eastAsia="SimSun" w:hAnsi="Arial" w:cs="Arial"/>
                      <w:sz w:val="20"/>
                      <w:szCs w:val="20"/>
                      <w:lang w:eastAsia="zh-CN"/>
                    </w:rPr>
                    <w:t>32</w:t>
                  </w:r>
                </w:p>
              </w:tc>
              <w:tc>
                <w:tcPr>
                  <w:tcW w:w="1439" w:type="dxa"/>
                </w:tcPr>
                <w:p w14:paraId="4F292F74" w14:textId="6FDFE541" w:rsidR="0086147B" w:rsidRPr="00027B08" w:rsidRDefault="0051512A" w:rsidP="0086147B">
                  <w:pPr>
                    <w:rPr>
                      <w:rFonts w:ascii="Arial" w:eastAsia="SimSun" w:hAnsi="Arial" w:cs="Arial"/>
                      <w:sz w:val="20"/>
                      <w:szCs w:val="20"/>
                      <w:lang w:eastAsia="zh-CN"/>
                    </w:rPr>
                  </w:pPr>
                  <w:r w:rsidRPr="0051512A">
                    <w:rPr>
                      <w:rFonts w:ascii="Arial" w:eastAsia="SimSun" w:hAnsi="Arial" w:cs="Arial"/>
                      <w:sz w:val="20"/>
                      <w:szCs w:val="20"/>
                      <w:lang w:eastAsia="zh-CN"/>
                    </w:rPr>
                    <w:t>21-Sep-2026</w:t>
                  </w:r>
                </w:p>
              </w:tc>
              <w:tc>
                <w:tcPr>
                  <w:tcW w:w="1440" w:type="dxa"/>
                </w:tcPr>
                <w:p w14:paraId="7A0E55F2" w14:textId="50BE7879" w:rsidR="0086147B" w:rsidRPr="00027B08" w:rsidRDefault="00582638" w:rsidP="0086147B">
                  <w:pPr>
                    <w:rPr>
                      <w:rFonts w:ascii="Arial" w:eastAsia="SimSun" w:hAnsi="Arial" w:cs="Arial"/>
                      <w:sz w:val="20"/>
                      <w:szCs w:val="20"/>
                      <w:lang w:eastAsia="zh-CN"/>
                    </w:rPr>
                  </w:pPr>
                  <w:r w:rsidRPr="00582638">
                    <w:rPr>
                      <w:rFonts w:ascii="Arial" w:eastAsia="SimSun" w:hAnsi="Arial" w:cs="Arial"/>
                      <w:sz w:val="20"/>
                      <w:szCs w:val="20"/>
                      <w:lang w:eastAsia="zh-CN"/>
                    </w:rPr>
                    <w:t>2-Oct-2026</w:t>
                  </w:r>
                </w:p>
              </w:tc>
              <w:tc>
                <w:tcPr>
                  <w:tcW w:w="2503" w:type="dxa"/>
                </w:tcPr>
                <w:p w14:paraId="130418D5" w14:textId="0FF4430A" w:rsidR="0086147B" w:rsidRPr="00027B08" w:rsidRDefault="00C136E4" w:rsidP="0086147B">
                  <w:pPr>
                    <w:rPr>
                      <w:rFonts w:ascii="Arial" w:eastAsia="SimSun" w:hAnsi="Arial" w:cs="Arial"/>
                      <w:sz w:val="20"/>
                      <w:szCs w:val="20"/>
                      <w:lang w:eastAsia="zh-CN"/>
                    </w:rPr>
                  </w:pPr>
                  <w:r>
                    <w:rPr>
                      <w:rFonts w:ascii="Arial" w:eastAsia="SimSun" w:hAnsi="Arial" w:cs="Arial"/>
                      <w:sz w:val="20"/>
                      <w:szCs w:val="20"/>
                      <w:lang w:eastAsia="zh-CN"/>
                    </w:rPr>
                    <w:t xml:space="preserve">Mission 2 </w:t>
                  </w:r>
                </w:p>
              </w:tc>
            </w:tr>
            <w:tr w:rsidR="00301153" w:rsidRPr="00027B08" w14:paraId="7611C3D5" w14:textId="77777777" w:rsidTr="5CDE4984">
              <w:tc>
                <w:tcPr>
                  <w:tcW w:w="1143" w:type="dxa"/>
                </w:tcPr>
                <w:p w14:paraId="75C5E13A" w14:textId="77777777" w:rsidR="0086147B" w:rsidRPr="00027B08" w:rsidRDefault="0086147B" w:rsidP="0086147B">
                  <w:pPr>
                    <w:rPr>
                      <w:rFonts w:ascii="Arial" w:eastAsia="SimSun" w:hAnsi="Arial" w:cs="Arial"/>
                      <w:sz w:val="20"/>
                      <w:szCs w:val="20"/>
                      <w:lang w:eastAsia="zh-CN"/>
                    </w:rPr>
                  </w:pPr>
                  <w:r w:rsidRPr="00027B08">
                    <w:rPr>
                      <w:rFonts w:ascii="Arial" w:eastAsia="SimSun" w:hAnsi="Arial" w:cs="Arial"/>
                      <w:sz w:val="20"/>
                      <w:szCs w:val="20"/>
                      <w:lang w:eastAsia="zh-CN"/>
                    </w:rPr>
                    <w:t>Home Office</w:t>
                  </w:r>
                </w:p>
              </w:tc>
              <w:tc>
                <w:tcPr>
                  <w:tcW w:w="1079" w:type="dxa"/>
                </w:tcPr>
                <w:p w14:paraId="435E6DD3" w14:textId="6AA36275" w:rsidR="0086147B" w:rsidRPr="00027B08" w:rsidRDefault="00492687" w:rsidP="0086147B">
                  <w:pPr>
                    <w:rPr>
                      <w:rFonts w:ascii="Arial" w:eastAsia="SimSun" w:hAnsi="Arial" w:cs="Arial"/>
                      <w:sz w:val="20"/>
                      <w:szCs w:val="20"/>
                      <w:lang w:eastAsia="zh-CN"/>
                    </w:rPr>
                  </w:pPr>
                  <w:r>
                    <w:rPr>
                      <w:rFonts w:ascii="Arial" w:eastAsia="SimSun" w:hAnsi="Arial" w:cs="Arial"/>
                      <w:sz w:val="20"/>
                      <w:szCs w:val="20"/>
                      <w:lang w:eastAsia="zh-CN"/>
                    </w:rPr>
                    <w:t>45</w:t>
                  </w:r>
                </w:p>
              </w:tc>
              <w:tc>
                <w:tcPr>
                  <w:tcW w:w="1439" w:type="dxa"/>
                </w:tcPr>
                <w:p w14:paraId="18A805F5" w14:textId="3EB82170" w:rsidR="0086147B" w:rsidRPr="00027B08" w:rsidRDefault="001630A6" w:rsidP="0086147B">
                  <w:pPr>
                    <w:rPr>
                      <w:rFonts w:ascii="Arial" w:eastAsia="SimSun" w:hAnsi="Arial" w:cs="Arial"/>
                      <w:sz w:val="20"/>
                      <w:szCs w:val="20"/>
                      <w:lang w:eastAsia="zh-CN"/>
                    </w:rPr>
                  </w:pPr>
                  <w:r w:rsidRPr="001630A6">
                    <w:rPr>
                      <w:rFonts w:ascii="Arial" w:eastAsia="SimSun" w:hAnsi="Arial" w:cs="Arial"/>
                      <w:sz w:val="20"/>
                      <w:szCs w:val="20"/>
                      <w:lang w:eastAsia="zh-CN"/>
                    </w:rPr>
                    <w:t>5-Oct-2026</w:t>
                  </w:r>
                </w:p>
              </w:tc>
              <w:tc>
                <w:tcPr>
                  <w:tcW w:w="1440" w:type="dxa"/>
                </w:tcPr>
                <w:p w14:paraId="00F9345E" w14:textId="294DED02" w:rsidR="0086147B" w:rsidRPr="00027B08" w:rsidRDefault="00676643" w:rsidP="0086147B">
                  <w:pPr>
                    <w:rPr>
                      <w:rFonts w:ascii="Arial" w:eastAsia="SimSun" w:hAnsi="Arial" w:cs="Arial"/>
                      <w:sz w:val="20"/>
                      <w:szCs w:val="20"/>
                      <w:lang w:eastAsia="zh-CN"/>
                    </w:rPr>
                  </w:pPr>
                  <w:r>
                    <w:rPr>
                      <w:rFonts w:ascii="Arial" w:eastAsia="SimSun" w:hAnsi="Arial" w:cs="Arial"/>
                      <w:sz w:val="20"/>
                      <w:szCs w:val="20"/>
                      <w:lang w:eastAsia="zh-CN"/>
                    </w:rPr>
                    <w:t>31</w:t>
                  </w:r>
                  <w:r w:rsidR="0076096A">
                    <w:rPr>
                      <w:rFonts w:ascii="Arial" w:eastAsia="SimSun" w:hAnsi="Arial" w:cs="Arial"/>
                      <w:sz w:val="20"/>
                      <w:szCs w:val="20"/>
                      <w:lang w:eastAsia="zh-CN"/>
                    </w:rPr>
                    <w:t>-Jan-2026</w:t>
                  </w:r>
                </w:p>
              </w:tc>
              <w:tc>
                <w:tcPr>
                  <w:tcW w:w="2503" w:type="dxa"/>
                </w:tcPr>
                <w:p w14:paraId="735A9BA3" w14:textId="77777777" w:rsidR="0086147B" w:rsidRPr="00027B08" w:rsidRDefault="0086147B" w:rsidP="0086147B">
                  <w:pPr>
                    <w:rPr>
                      <w:rFonts w:ascii="Arial" w:eastAsia="SimSun" w:hAnsi="Arial" w:cs="Arial"/>
                      <w:sz w:val="20"/>
                      <w:szCs w:val="20"/>
                      <w:lang w:eastAsia="zh-CN"/>
                    </w:rPr>
                  </w:pPr>
                </w:p>
              </w:tc>
            </w:tr>
            <w:tr w:rsidR="00301153" w:rsidRPr="00027B08" w14:paraId="4DF778AC" w14:textId="77777777" w:rsidTr="001F5AF9">
              <w:tc>
                <w:tcPr>
                  <w:tcW w:w="1143" w:type="dxa"/>
                </w:tcPr>
                <w:p w14:paraId="2292C548" w14:textId="77777777" w:rsidR="0086147B" w:rsidRPr="001F5AF9" w:rsidRDefault="4A600F25" w:rsidP="0086147B">
                  <w:pPr>
                    <w:jc w:val="both"/>
                    <w:rPr>
                      <w:rFonts w:ascii="Arial" w:eastAsia="SimSun" w:hAnsi="Arial" w:cs="Arial"/>
                      <w:sz w:val="20"/>
                      <w:szCs w:val="20"/>
                      <w:lang w:eastAsia="zh-CN"/>
                    </w:rPr>
                  </w:pPr>
                  <w:r w:rsidRPr="001F5AF9">
                    <w:rPr>
                      <w:rFonts w:ascii="Arial" w:eastAsia="SimSun" w:hAnsi="Arial" w:cs="Arial"/>
                      <w:sz w:val="20"/>
                      <w:szCs w:val="20"/>
                      <w:lang w:eastAsia="zh-CN"/>
                    </w:rPr>
                    <w:t>Total</w:t>
                  </w:r>
                </w:p>
              </w:tc>
              <w:tc>
                <w:tcPr>
                  <w:tcW w:w="1079" w:type="dxa"/>
                </w:tcPr>
                <w:p w14:paraId="73A71B38" w14:textId="2087E395" w:rsidR="0086147B" w:rsidRPr="001F5AF9" w:rsidRDefault="127CCCC3" w:rsidP="0086147B">
                  <w:pPr>
                    <w:jc w:val="both"/>
                    <w:rPr>
                      <w:rFonts w:ascii="Arial" w:eastAsia="Arial" w:hAnsi="Arial" w:cs="Arial"/>
                      <w:sz w:val="20"/>
                      <w:szCs w:val="20"/>
                    </w:rPr>
                  </w:pPr>
                  <w:r w:rsidRPr="001F5AF9">
                    <w:rPr>
                      <w:rFonts w:ascii="Arial" w:eastAsia="Arial" w:hAnsi="Arial" w:cs="Arial"/>
                      <w:sz w:val="20"/>
                      <w:szCs w:val="20"/>
                    </w:rPr>
                    <w:t>190</w:t>
                  </w:r>
                </w:p>
              </w:tc>
              <w:tc>
                <w:tcPr>
                  <w:tcW w:w="1439" w:type="dxa"/>
                </w:tcPr>
                <w:p w14:paraId="6CCC18CB" w14:textId="77777777" w:rsidR="0086147B" w:rsidRPr="00027B08" w:rsidRDefault="0086147B" w:rsidP="0086147B">
                  <w:pPr>
                    <w:jc w:val="both"/>
                    <w:rPr>
                      <w:rFonts w:ascii="Arial" w:eastAsia="SimSun" w:hAnsi="Arial" w:cs="Arial"/>
                      <w:sz w:val="20"/>
                      <w:szCs w:val="20"/>
                      <w:lang w:eastAsia="zh-CN"/>
                    </w:rPr>
                  </w:pPr>
                </w:p>
              </w:tc>
              <w:tc>
                <w:tcPr>
                  <w:tcW w:w="1440" w:type="dxa"/>
                </w:tcPr>
                <w:p w14:paraId="6CE021D9" w14:textId="77777777" w:rsidR="0086147B" w:rsidRPr="00027B08" w:rsidRDefault="0086147B" w:rsidP="0086147B">
                  <w:pPr>
                    <w:jc w:val="both"/>
                    <w:rPr>
                      <w:rFonts w:ascii="Arial" w:eastAsia="SimSun" w:hAnsi="Arial" w:cs="Arial"/>
                      <w:sz w:val="20"/>
                      <w:szCs w:val="20"/>
                      <w:lang w:eastAsia="zh-CN"/>
                    </w:rPr>
                  </w:pPr>
                </w:p>
              </w:tc>
              <w:tc>
                <w:tcPr>
                  <w:tcW w:w="2503" w:type="dxa"/>
                </w:tcPr>
                <w:p w14:paraId="6D7F76A5" w14:textId="77777777" w:rsidR="0086147B" w:rsidRPr="00027B08" w:rsidRDefault="0086147B" w:rsidP="0086147B">
                  <w:pPr>
                    <w:jc w:val="both"/>
                    <w:rPr>
                      <w:rFonts w:ascii="Arial" w:eastAsia="SimSun" w:hAnsi="Arial" w:cs="Arial"/>
                      <w:sz w:val="20"/>
                      <w:szCs w:val="20"/>
                      <w:lang w:eastAsia="zh-CN"/>
                    </w:rPr>
                  </w:pPr>
                </w:p>
              </w:tc>
            </w:tr>
            <w:tr w:rsidR="001770EC" w:rsidRPr="00027B08" w14:paraId="5632F5E4" w14:textId="77777777" w:rsidTr="5CDE4984">
              <w:tc>
                <w:tcPr>
                  <w:tcW w:w="7604" w:type="dxa"/>
                  <w:gridSpan w:val="5"/>
                  <w:tcBorders>
                    <w:left w:val="nil"/>
                    <w:bottom w:val="nil"/>
                    <w:right w:val="nil"/>
                  </w:tcBorders>
                </w:tcPr>
                <w:p w14:paraId="29DD4B82" w14:textId="77777777" w:rsidR="0086147B" w:rsidRPr="00027B08" w:rsidRDefault="0086147B" w:rsidP="0086147B">
                  <w:pPr>
                    <w:jc w:val="both"/>
                    <w:rPr>
                      <w:rFonts w:ascii="Arial" w:eastAsia="SimSun" w:hAnsi="Arial" w:cs="Arial"/>
                      <w:sz w:val="20"/>
                      <w:szCs w:val="20"/>
                      <w:lang w:eastAsia="zh-CN"/>
                    </w:rPr>
                  </w:pPr>
                </w:p>
                <w:p w14:paraId="29A678B8" w14:textId="77777777" w:rsidR="0086147B" w:rsidRPr="00027B08" w:rsidRDefault="0086147B" w:rsidP="0086147B">
                  <w:pPr>
                    <w:jc w:val="both"/>
                    <w:rPr>
                      <w:rFonts w:ascii="Arial" w:eastAsia="SimSun" w:hAnsi="Arial" w:cs="Arial"/>
                      <w:lang w:eastAsia="zh-CN"/>
                    </w:rPr>
                  </w:pPr>
                  <w:r w:rsidRPr="00027B08">
                    <w:rPr>
                      <w:rFonts w:ascii="Arial" w:eastAsia="SimSun" w:hAnsi="Arial" w:cs="Arial"/>
                      <w:lang w:eastAsia="zh-CN"/>
                    </w:rPr>
                    <w:t>Intermittent</w:t>
                  </w:r>
                </w:p>
                <w:p w14:paraId="7271F10C" w14:textId="77777777" w:rsidR="0086147B" w:rsidRPr="00027B08" w:rsidRDefault="0086147B" w:rsidP="0086147B">
                  <w:pPr>
                    <w:jc w:val="both"/>
                    <w:rPr>
                      <w:rFonts w:ascii="Arial" w:eastAsia="SimSun" w:hAnsi="Arial" w:cs="Arial"/>
                      <w:lang w:eastAsia="zh-CN"/>
                    </w:rPr>
                  </w:pPr>
                  <w:r w:rsidRPr="00027B08">
                    <w:rPr>
                      <w:rFonts w:ascii="Arial" w:eastAsia="SimSun" w:hAnsi="Arial" w:cs="Arial"/>
                      <w:lang w:eastAsia="zh-CN"/>
                    </w:rPr>
                    <w:t xml:space="preserve">Maximum Working Days/Week: 5 for </w:t>
                  </w:r>
                  <w:proofErr w:type="gramStart"/>
                  <w:r w:rsidRPr="00027B08">
                    <w:rPr>
                      <w:rFonts w:ascii="Arial" w:eastAsia="SimSun" w:hAnsi="Arial" w:cs="Arial"/>
                      <w:lang w:eastAsia="zh-CN"/>
                    </w:rPr>
                    <w:t>Home</w:t>
                  </w:r>
                  <w:proofErr w:type="gramEnd"/>
                  <w:r w:rsidRPr="00027B08">
                    <w:rPr>
                      <w:rFonts w:ascii="Arial" w:eastAsia="SimSun" w:hAnsi="Arial" w:cs="Arial"/>
                      <w:lang w:eastAsia="zh-CN"/>
                    </w:rPr>
                    <w:t xml:space="preserve"> office; 6 for Field</w:t>
                  </w:r>
                </w:p>
                <w:p w14:paraId="18396122" w14:textId="77777777" w:rsidR="0086147B" w:rsidRPr="00027B08" w:rsidRDefault="0086147B" w:rsidP="0086147B">
                  <w:pPr>
                    <w:jc w:val="both"/>
                    <w:rPr>
                      <w:rFonts w:ascii="Arial" w:eastAsia="SimSun" w:hAnsi="Arial" w:cs="Arial"/>
                      <w:lang w:eastAsia="zh-CN"/>
                    </w:rPr>
                  </w:pPr>
                </w:p>
                <w:p w14:paraId="6C500DEC" w14:textId="74D5CCB7" w:rsidR="0086147B" w:rsidRPr="00027B08" w:rsidRDefault="0086147B" w:rsidP="0086147B">
                  <w:pPr>
                    <w:jc w:val="both"/>
                    <w:rPr>
                      <w:rFonts w:ascii="Arial" w:eastAsia="SimSun" w:hAnsi="Arial" w:cs="Arial"/>
                      <w:sz w:val="20"/>
                      <w:szCs w:val="20"/>
                      <w:lang w:eastAsia="zh-CN"/>
                    </w:rPr>
                  </w:pPr>
                  <w:r w:rsidRPr="00760E35">
                    <w:rPr>
                      <w:rFonts w:ascii="Arial" w:eastAsia="SimSun" w:hAnsi="Arial" w:cs="Arial"/>
                      <w:lang w:eastAsia="zh-CN"/>
                    </w:rPr>
                    <w:t xml:space="preserve">Lump sum contract of </w:t>
                  </w:r>
                  <w:r w:rsidRPr="00BB6083">
                    <w:rPr>
                      <w:rFonts w:ascii="Arial" w:eastAsia="SimSun" w:hAnsi="Arial" w:cs="Arial"/>
                      <w:shd w:val="clear" w:color="auto" w:fill="FFFF00"/>
                      <w:lang w:eastAsia="zh-CN"/>
                    </w:rPr>
                    <w:t>$</w:t>
                  </w:r>
                  <w:r w:rsidR="00353470">
                    <w:rPr>
                      <w:rFonts w:ascii="Arial" w:eastAsia="SimSun" w:hAnsi="Arial" w:cs="Arial"/>
                      <w:shd w:val="clear" w:color="auto" w:fill="FFFF00"/>
                      <w:lang w:eastAsia="zh-CN"/>
                    </w:rPr>
                    <w:t>250</w:t>
                  </w:r>
                  <w:r w:rsidR="00760E35" w:rsidRPr="00BB6083">
                    <w:rPr>
                      <w:rFonts w:ascii="Arial" w:eastAsia="SimSun" w:hAnsi="Arial" w:cs="Arial"/>
                      <w:shd w:val="clear" w:color="auto" w:fill="FFFF00"/>
                      <w:lang w:eastAsia="zh-CN"/>
                    </w:rPr>
                    <w:t>,000</w:t>
                  </w:r>
                  <w:r w:rsidRPr="00760E35">
                    <w:rPr>
                      <w:rFonts w:ascii="Arial" w:eastAsia="SimSun" w:hAnsi="Arial" w:cs="Arial"/>
                      <w:lang w:eastAsia="zh-CN"/>
                    </w:rPr>
                    <w:t xml:space="preserve"> for the firm</w:t>
                  </w:r>
                  <w:r w:rsidRPr="00027B08">
                    <w:rPr>
                      <w:rFonts w:ascii="Arial" w:eastAsia="SimSun" w:hAnsi="Arial" w:cs="Arial"/>
                      <w:lang w:eastAsia="zh-CN"/>
                    </w:rPr>
                    <w:t>, inclusive of travel</w:t>
                  </w:r>
                </w:p>
              </w:tc>
            </w:tr>
          </w:tbl>
          <w:p w14:paraId="76D9C843" w14:textId="77777777" w:rsidR="0086147B" w:rsidRPr="00027B08" w:rsidRDefault="0086147B">
            <w:pPr>
              <w:rPr>
                <w:rFonts w:ascii="Arial" w:hAnsi="Arial" w:cs="Arial"/>
              </w:rPr>
            </w:pPr>
          </w:p>
        </w:tc>
      </w:tr>
      <w:tr w:rsidR="00EE3A40" w:rsidRPr="00027B08" w14:paraId="54BD4992" w14:textId="77777777" w:rsidTr="5CDE4984">
        <w:tc>
          <w:tcPr>
            <w:tcW w:w="1638" w:type="dxa"/>
          </w:tcPr>
          <w:p w14:paraId="1D20DBCB" w14:textId="77777777" w:rsidR="00EE3A40" w:rsidRPr="00027B08" w:rsidRDefault="00603616">
            <w:pPr>
              <w:rPr>
                <w:rFonts w:ascii="Arial" w:hAnsi="Arial" w:cs="Arial"/>
              </w:rPr>
            </w:pPr>
            <w:r w:rsidRPr="00027B08">
              <w:rPr>
                <w:rFonts w:ascii="Arial" w:hAnsi="Arial" w:cs="Arial"/>
                <w:b/>
              </w:rPr>
              <w:t>Governance and Counterparts</w:t>
            </w:r>
          </w:p>
        </w:tc>
        <w:tc>
          <w:tcPr>
            <w:tcW w:w="7722" w:type="dxa"/>
          </w:tcPr>
          <w:p w14:paraId="109CC574" w14:textId="77777777" w:rsidR="00EE3A40" w:rsidRPr="00027B08" w:rsidRDefault="00603616">
            <w:pPr>
              <w:spacing w:after="120"/>
              <w:rPr>
                <w:rFonts w:ascii="Arial" w:hAnsi="Arial" w:cs="Arial"/>
              </w:rPr>
            </w:pPr>
            <w:r w:rsidRPr="00027B08">
              <w:rPr>
                <w:rFonts w:ascii="Arial" w:hAnsi="Arial" w:cs="Arial"/>
                <w:b/>
              </w:rPr>
              <w:t xml:space="preserve">Lead counterpart: </w:t>
            </w:r>
            <w:r w:rsidRPr="00027B08">
              <w:rPr>
                <w:rFonts w:ascii="Arial" w:hAnsi="Arial" w:cs="Arial"/>
              </w:rPr>
              <w:t>National Reserve Bank of Tonga (NRBT)</w:t>
            </w:r>
          </w:p>
          <w:p w14:paraId="694FAA49" w14:textId="79AD22AF" w:rsidR="00EE3A40" w:rsidRPr="00027B08" w:rsidRDefault="00603616" w:rsidP="005A49D1">
            <w:pPr>
              <w:spacing w:after="120"/>
              <w:rPr>
                <w:rFonts w:ascii="Arial" w:hAnsi="Arial" w:cs="Arial"/>
              </w:rPr>
            </w:pPr>
            <w:r w:rsidRPr="00027B08">
              <w:rPr>
                <w:rFonts w:ascii="Arial" w:hAnsi="Arial" w:cs="Arial"/>
                <w:b/>
              </w:rPr>
              <w:t xml:space="preserve">Key stakeholders: </w:t>
            </w:r>
            <w:r w:rsidRPr="00027B08">
              <w:rPr>
                <w:rFonts w:ascii="Arial" w:hAnsi="Arial" w:cs="Arial"/>
              </w:rPr>
              <w:t>Ministry of Finance</w:t>
            </w:r>
            <w:r w:rsidR="005A49D1" w:rsidRPr="00027B08">
              <w:rPr>
                <w:rFonts w:ascii="Arial" w:hAnsi="Arial" w:cs="Arial"/>
              </w:rPr>
              <w:t>; financial institutions (licensed banks and non-bank financial institutions); provident funds; private-sector representatives; judiciary/legal authorities;</w:t>
            </w:r>
            <w:r w:rsidRPr="00027B08">
              <w:rPr>
                <w:rFonts w:ascii="Arial" w:hAnsi="Arial" w:cs="Arial"/>
              </w:rPr>
              <w:t xml:space="preserve"> development partners.</w:t>
            </w:r>
          </w:p>
          <w:p w14:paraId="3044A6BC" w14:textId="77777777" w:rsidR="00EE3A40" w:rsidRPr="00027B08" w:rsidRDefault="00603616">
            <w:pPr>
              <w:jc w:val="both"/>
              <w:rPr>
                <w:rFonts w:ascii="Arial" w:hAnsi="Arial" w:cs="Arial"/>
              </w:rPr>
            </w:pPr>
            <w:r w:rsidRPr="00027B08">
              <w:rPr>
                <w:rFonts w:ascii="Arial" w:hAnsi="Arial" w:cs="Arial"/>
              </w:rPr>
              <w:t>Steering oversight to be agreed at inception.</w:t>
            </w:r>
          </w:p>
        </w:tc>
      </w:tr>
    </w:tbl>
    <w:p w14:paraId="7CBC469E" w14:textId="77777777" w:rsidR="008F00EE" w:rsidRPr="00027B08" w:rsidRDefault="008F00EE">
      <w:pPr>
        <w:rPr>
          <w:rFonts w:ascii="Arial" w:hAnsi="Arial" w:cs="Arial"/>
        </w:rPr>
      </w:pPr>
    </w:p>
    <w:sectPr w:rsidR="008F00EE" w:rsidRPr="00027B08" w:rsidSect="001667C1">
      <w:footerReference w:type="even" r:id="rId11"/>
      <w:footerReference w:type="default" r:id="rId12"/>
      <w:footerReference w:type="first" r:id="rId13"/>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9E221" w14:textId="77777777" w:rsidR="00242DDF" w:rsidRDefault="00242DDF" w:rsidP="001623D1">
      <w:pPr>
        <w:spacing w:after="0" w:line="240" w:lineRule="auto"/>
      </w:pPr>
      <w:r>
        <w:separator/>
      </w:r>
    </w:p>
  </w:endnote>
  <w:endnote w:type="continuationSeparator" w:id="0">
    <w:p w14:paraId="27B9F113" w14:textId="77777777" w:rsidR="00242DDF" w:rsidRDefault="00242DDF" w:rsidP="00162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FB6AB" w14:textId="656158AA" w:rsidR="001623D1" w:rsidRDefault="001623D1">
    <w:pPr>
      <w:pStyle w:val="Footer"/>
    </w:pPr>
    <w:r>
      <w:rPr>
        <w:noProof/>
      </w:rPr>
      <mc:AlternateContent>
        <mc:Choice Requires="wps">
          <w:drawing>
            <wp:anchor distT="0" distB="0" distL="0" distR="0" simplePos="0" relativeHeight="251658241" behindDoc="0" locked="0" layoutInCell="1" allowOverlap="1" wp14:anchorId="62936811" wp14:editId="112BF621">
              <wp:simplePos x="635" y="635"/>
              <wp:positionH relativeFrom="page">
                <wp:align>center</wp:align>
              </wp:positionH>
              <wp:positionV relativeFrom="page">
                <wp:align>bottom</wp:align>
              </wp:positionV>
              <wp:extent cx="5742305" cy="333375"/>
              <wp:effectExtent l="0" t="0" r="10795" b="0"/>
              <wp:wrapNone/>
              <wp:docPr id="38185982" name="Text Box 2" descr="INTERNAL. This information is accessible to ADB Management and Staff. It may be shared outside ADB with appropriate permiss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42305" cy="333375"/>
                      </a:xfrm>
                      <a:prstGeom prst="rect">
                        <a:avLst/>
                      </a:prstGeom>
                      <a:noFill/>
                      <a:ln>
                        <a:noFill/>
                      </a:ln>
                    </wps:spPr>
                    <wps:txbx>
                      <w:txbxContent>
                        <w:p w14:paraId="367F4AA4" w14:textId="4C5F45D3"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2936811" id="_x0000_t202" coordsize="21600,21600" o:spt="202" path="m,l,21600r21600,l21600,xe">
              <v:stroke joinstyle="miter"/>
              <v:path gradientshapeok="t" o:connecttype="rect"/>
            </v:shapetype>
            <v:shape id="Text Box 2" o:spid="_x0000_s1026" type="#_x0000_t202" alt="INTERNAL. This information is accessible to ADB Management and Staff. It may be shared outside ADB with appropriate permission." style="position:absolute;margin-left:0;margin-top:0;width:452.15pt;height:26.2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" filled="f" stroked="f">
              <v:textbox style="mso-fit-shape-to-text:t" inset="0,0,0,15pt">
                <w:txbxContent>
                  <w:p w14:paraId="367F4AA4" w14:textId="4C5F45D3"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30FD9" w14:textId="0C2A1B3F" w:rsidR="001623D1" w:rsidRDefault="001623D1">
    <w:pPr>
      <w:pStyle w:val="Footer"/>
    </w:pPr>
    <w:r>
      <w:rPr>
        <w:noProof/>
      </w:rPr>
      <mc:AlternateContent>
        <mc:Choice Requires="wps">
          <w:drawing>
            <wp:anchor distT="0" distB="0" distL="0" distR="0" simplePos="0" relativeHeight="251658242" behindDoc="0" locked="0" layoutInCell="1" allowOverlap="1" wp14:anchorId="4663FB01" wp14:editId="3453B97B">
              <wp:simplePos x="914400" y="9436100"/>
              <wp:positionH relativeFrom="page">
                <wp:align>center</wp:align>
              </wp:positionH>
              <wp:positionV relativeFrom="page">
                <wp:align>bottom</wp:align>
              </wp:positionV>
              <wp:extent cx="5742305" cy="333375"/>
              <wp:effectExtent l="0" t="0" r="10795" b="0"/>
              <wp:wrapNone/>
              <wp:docPr id="1764779709" name="Text Box 3" descr="INTERNAL. This information is accessible to ADB Management and Staff. It may be shared outside ADB with appropriate permiss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42305" cy="333375"/>
                      </a:xfrm>
                      <a:prstGeom prst="rect">
                        <a:avLst/>
                      </a:prstGeom>
                      <a:noFill/>
                      <a:ln>
                        <a:noFill/>
                      </a:ln>
                    </wps:spPr>
                    <wps:txbx>
                      <w:txbxContent>
                        <w:p w14:paraId="0E50991A" w14:textId="450E3843"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63FB01" id="_x0000_t202" coordsize="21600,21600" o:spt="202" path="m,l,21600r21600,l21600,xe">
              <v:stroke joinstyle="miter"/>
              <v:path gradientshapeok="t" o:connecttype="rect"/>
            </v:shapetype>
            <v:shape id="Text Box 3" o:spid="_x0000_s1027" type="#_x0000_t202" alt="INTERNAL. This information is accessible to ADB Management and Staff. It may be shared outside ADB with appropriate permission." style="position:absolute;margin-left:0;margin-top:0;width:452.15pt;height:26.25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" filled="f" stroked="f">
              <v:textbox style="mso-fit-shape-to-text:t" inset="0,0,0,15pt">
                <w:txbxContent>
                  <w:p w14:paraId="0E50991A" w14:textId="450E3843"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13560" w14:textId="179DECBC" w:rsidR="001623D1" w:rsidRDefault="001623D1">
    <w:pPr>
      <w:pStyle w:val="Footer"/>
    </w:pPr>
    <w:r>
      <w:rPr>
        <w:noProof/>
      </w:rPr>
      <mc:AlternateContent>
        <mc:Choice Requires="wps">
          <w:drawing>
            <wp:anchor distT="0" distB="0" distL="0" distR="0" simplePos="0" relativeHeight="251658240" behindDoc="0" locked="0" layoutInCell="1" allowOverlap="1" wp14:anchorId="208FA764" wp14:editId="55FB2C92">
              <wp:simplePos x="635" y="635"/>
              <wp:positionH relativeFrom="page">
                <wp:align>center</wp:align>
              </wp:positionH>
              <wp:positionV relativeFrom="page">
                <wp:align>bottom</wp:align>
              </wp:positionV>
              <wp:extent cx="5742305" cy="333375"/>
              <wp:effectExtent l="0" t="0" r="10795" b="0"/>
              <wp:wrapNone/>
              <wp:docPr id="1705058798" name="Text Box 1" descr="INTERNAL. This information is accessible to ADB Management and Staff. It may be shared outside ADB with appropriate permiss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42305" cy="333375"/>
                      </a:xfrm>
                      <a:prstGeom prst="rect">
                        <a:avLst/>
                      </a:prstGeom>
                      <a:noFill/>
                      <a:ln>
                        <a:noFill/>
                      </a:ln>
                    </wps:spPr>
                    <wps:txbx>
                      <w:txbxContent>
                        <w:p w14:paraId="561485E5" w14:textId="6C618B8A"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08FA764" id="_x0000_t202" coordsize="21600,21600" o:spt="202" path="m,l,21600r21600,l21600,xe">
              <v:stroke joinstyle="miter"/>
              <v:path gradientshapeok="t" o:connecttype="rect"/>
            </v:shapetype>
            <v:shape id="Text Box 1" o:spid="_x0000_s1028" type="#_x0000_t202" alt="INTERNAL. This information is accessible to ADB Management and Staff. It may be shared outside ADB with appropriate permission." style="position:absolute;margin-left:0;margin-top:0;width:452.15pt;height:26.2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" filled="f" stroked="f">
              <v:textbox style="mso-fit-shape-to-text:t" inset="0,0,0,15pt">
                <w:txbxContent>
                  <w:p w14:paraId="561485E5" w14:textId="6C618B8A" w:rsidR="001623D1" w:rsidRPr="001623D1" w:rsidRDefault="001623D1" w:rsidP="001623D1">
                    <w:pPr>
                      <w:spacing w:after="0"/>
                      <w:rPr>
                        <w:rFonts w:ascii="Aptos" w:eastAsia="Aptos" w:hAnsi="Aptos" w:cs="Aptos"/>
                        <w:noProof/>
                        <w:color w:val="000000"/>
                        <w:sz w:val="16"/>
                        <w:szCs w:val="16"/>
                      </w:rPr>
                    </w:pPr>
                    <w:r w:rsidRPr="001623D1">
                      <w:rPr>
                        <w:rFonts w:ascii="Aptos" w:eastAsia="Aptos" w:hAnsi="Aptos" w:cs="Aptos"/>
                        <w:noProof/>
                        <w:color w:val="000000"/>
                        <w:sz w:val="16"/>
                        <w:szCs w:val="16"/>
                      </w:rPr>
                      <w:t>INTERNAL. This information is accessible to ADB Management and Staff. It may be shared outside ADB with appropriate permission.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BA2D5" w14:textId="77777777" w:rsidR="00242DDF" w:rsidRDefault="00242DDF" w:rsidP="001623D1">
      <w:pPr>
        <w:spacing w:after="0" w:line="240" w:lineRule="auto"/>
      </w:pPr>
      <w:r>
        <w:separator/>
      </w:r>
    </w:p>
  </w:footnote>
  <w:footnote w:type="continuationSeparator" w:id="0">
    <w:p w14:paraId="6665EF97" w14:textId="77777777" w:rsidR="00242DDF" w:rsidRDefault="00242DDF" w:rsidP="001623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4F30332A"/>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FA5930C"/>
    <w:multiLevelType w:val="hybridMultilevel"/>
    <w:tmpl w:val="2FB82D8C"/>
    <w:lvl w:ilvl="0" w:tplc="BC5821F2">
      <w:start w:val="1"/>
      <w:numFmt w:val="bullet"/>
      <w:lvlText w:val=""/>
      <w:lvlJc w:val="left"/>
      <w:pPr>
        <w:ind w:left="720" w:hanging="360"/>
      </w:pPr>
      <w:rPr>
        <w:rFonts w:ascii="Symbol" w:hAnsi="Symbol" w:hint="default"/>
      </w:rPr>
    </w:lvl>
    <w:lvl w:ilvl="1" w:tplc="B2A6FB5A">
      <w:start w:val="1"/>
      <w:numFmt w:val="bullet"/>
      <w:lvlText w:val="o"/>
      <w:lvlJc w:val="left"/>
      <w:pPr>
        <w:ind w:left="1440" w:hanging="360"/>
      </w:pPr>
      <w:rPr>
        <w:rFonts w:ascii="Courier New" w:hAnsi="Courier New" w:hint="default"/>
      </w:rPr>
    </w:lvl>
    <w:lvl w:ilvl="2" w:tplc="393876B0">
      <w:start w:val="1"/>
      <w:numFmt w:val="bullet"/>
      <w:lvlText w:val=""/>
      <w:lvlJc w:val="left"/>
      <w:pPr>
        <w:ind w:left="2160" w:hanging="360"/>
      </w:pPr>
      <w:rPr>
        <w:rFonts w:ascii="Wingdings" w:hAnsi="Wingdings" w:hint="default"/>
      </w:rPr>
    </w:lvl>
    <w:lvl w:ilvl="3" w:tplc="BE4C00FA">
      <w:start w:val="1"/>
      <w:numFmt w:val="bullet"/>
      <w:lvlText w:val=""/>
      <w:lvlJc w:val="left"/>
      <w:pPr>
        <w:ind w:left="2880" w:hanging="360"/>
      </w:pPr>
      <w:rPr>
        <w:rFonts w:ascii="Symbol" w:hAnsi="Symbol" w:hint="default"/>
      </w:rPr>
    </w:lvl>
    <w:lvl w:ilvl="4" w:tplc="D08ABACC">
      <w:start w:val="1"/>
      <w:numFmt w:val="bullet"/>
      <w:lvlText w:val="o"/>
      <w:lvlJc w:val="left"/>
      <w:pPr>
        <w:ind w:left="3600" w:hanging="360"/>
      </w:pPr>
      <w:rPr>
        <w:rFonts w:ascii="Courier New" w:hAnsi="Courier New" w:hint="default"/>
      </w:rPr>
    </w:lvl>
    <w:lvl w:ilvl="5" w:tplc="D40431C0">
      <w:start w:val="1"/>
      <w:numFmt w:val="bullet"/>
      <w:lvlText w:val=""/>
      <w:lvlJc w:val="left"/>
      <w:pPr>
        <w:ind w:left="4320" w:hanging="360"/>
      </w:pPr>
      <w:rPr>
        <w:rFonts w:ascii="Wingdings" w:hAnsi="Wingdings" w:hint="default"/>
      </w:rPr>
    </w:lvl>
    <w:lvl w:ilvl="6" w:tplc="EF46D6EC">
      <w:start w:val="1"/>
      <w:numFmt w:val="bullet"/>
      <w:lvlText w:val=""/>
      <w:lvlJc w:val="left"/>
      <w:pPr>
        <w:ind w:left="5040" w:hanging="360"/>
      </w:pPr>
      <w:rPr>
        <w:rFonts w:ascii="Symbol" w:hAnsi="Symbol" w:hint="default"/>
      </w:rPr>
    </w:lvl>
    <w:lvl w:ilvl="7" w:tplc="A6F0F49E">
      <w:start w:val="1"/>
      <w:numFmt w:val="bullet"/>
      <w:lvlText w:val="o"/>
      <w:lvlJc w:val="left"/>
      <w:pPr>
        <w:ind w:left="5760" w:hanging="360"/>
      </w:pPr>
      <w:rPr>
        <w:rFonts w:ascii="Courier New" w:hAnsi="Courier New" w:hint="default"/>
      </w:rPr>
    </w:lvl>
    <w:lvl w:ilvl="8" w:tplc="DD2C6222">
      <w:start w:val="1"/>
      <w:numFmt w:val="bullet"/>
      <w:lvlText w:val=""/>
      <w:lvlJc w:val="left"/>
      <w:pPr>
        <w:ind w:left="6480" w:hanging="360"/>
      </w:pPr>
      <w:rPr>
        <w:rFonts w:ascii="Wingdings" w:hAnsi="Wingdings" w:hint="default"/>
      </w:rPr>
    </w:lvl>
  </w:abstractNum>
  <w:abstractNum w:abstractNumId="10" w15:restartNumberingAfterBreak="0">
    <w:nsid w:val="1A072945"/>
    <w:multiLevelType w:val="hybridMultilevel"/>
    <w:tmpl w:val="0338D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392200"/>
    <w:multiLevelType w:val="hybridMultilevel"/>
    <w:tmpl w:val="0C8E2980"/>
    <w:lvl w:ilvl="0" w:tplc="76E0E21A">
      <w:numFmt w:val="bullet"/>
      <w:lvlText w:val="-"/>
      <w:lvlJc w:val="left"/>
      <w:pPr>
        <w:ind w:left="45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94720"/>
    <w:multiLevelType w:val="hybridMultilevel"/>
    <w:tmpl w:val="A95E26E8"/>
    <w:lvl w:ilvl="0" w:tplc="76E0E21A">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CE4152"/>
    <w:multiLevelType w:val="hybridMultilevel"/>
    <w:tmpl w:val="5F8A8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171F5B"/>
    <w:multiLevelType w:val="hybridMultilevel"/>
    <w:tmpl w:val="DA9C2FDA"/>
    <w:lvl w:ilvl="0" w:tplc="A8462AAE">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FA1F6F"/>
    <w:multiLevelType w:val="hybridMultilevel"/>
    <w:tmpl w:val="6CE27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5841744">
    <w:abstractNumId w:val="9"/>
  </w:num>
  <w:num w:numId="2" w16cid:durableId="909003222">
    <w:abstractNumId w:val="8"/>
  </w:num>
  <w:num w:numId="3" w16cid:durableId="154538859">
    <w:abstractNumId w:val="6"/>
  </w:num>
  <w:num w:numId="4" w16cid:durableId="871267320">
    <w:abstractNumId w:val="5"/>
  </w:num>
  <w:num w:numId="5" w16cid:durableId="124079627">
    <w:abstractNumId w:val="4"/>
  </w:num>
  <w:num w:numId="6" w16cid:durableId="1946839870">
    <w:abstractNumId w:val="7"/>
  </w:num>
  <w:num w:numId="7" w16cid:durableId="611984995">
    <w:abstractNumId w:val="3"/>
  </w:num>
  <w:num w:numId="8" w16cid:durableId="1856192524">
    <w:abstractNumId w:val="2"/>
  </w:num>
  <w:num w:numId="9" w16cid:durableId="1266307625">
    <w:abstractNumId w:val="1"/>
  </w:num>
  <w:num w:numId="10" w16cid:durableId="1409499507">
    <w:abstractNumId w:val="0"/>
  </w:num>
  <w:num w:numId="11" w16cid:durableId="493104755">
    <w:abstractNumId w:val="15"/>
  </w:num>
  <w:num w:numId="12" w16cid:durableId="1047756463">
    <w:abstractNumId w:val="14"/>
  </w:num>
  <w:num w:numId="13" w16cid:durableId="788739923">
    <w:abstractNumId w:val="12"/>
  </w:num>
  <w:num w:numId="14" w16cid:durableId="810757577">
    <w:abstractNumId w:val="11"/>
  </w:num>
  <w:num w:numId="15" w16cid:durableId="16126093">
    <w:abstractNumId w:val="8"/>
  </w:num>
  <w:num w:numId="16" w16cid:durableId="1748767928">
    <w:abstractNumId w:val="8"/>
  </w:num>
  <w:num w:numId="17" w16cid:durableId="2085908622">
    <w:abstractNumId w:val="8"/>
  </w:num>
  <w:num w:numId="18" w16cid:durableId="895702543">
    <w:abstractNumId w:val="13"/>
  </w:num>
  <w:num w:numId="19" w16cid:durableId="19441504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NDE1MDAzMDIwNjUwNDNW0lEKTi0uzszPAykwqwUAADv63iwAAAA="/>
  </w:docVars>
  <w:rsids>
    <w:rsidRoot w:val="00B47730"/>
    <w:rsid w:val="00005142"/>
    <w:rsid w:val="000161FE"/>
    <w:rsid w:val="000222F7"/>
    <w:rsid w:val="00027B08"/>
    <w:rsid w:val="00034616"/>
    <w:rsid w:val="00036668"/>
    <w:rsid w:val="00042227"/>
    <w:rsid w:val="00043A97"/>
    <w:rsid w:val="000556D7"/>
    <w:rsid w:val="0006063C"/>
    <w:rsid w:val="00067DFC"/>
    <w:rsid w:val="00073242"/>
    <w:rsid w:val="000A21FD"/>
    <w:rsid w:val="000A6818"/>
    <w:rsid w:val="000B4AAB"/>
    <w:rsid w:val="000D0027"/>
    <w:rsid w:val="000D6545"/>
    <w:rsid w:val="000F2369"/>
    <w:rsid w:val="001049F0"/>
    <w:rsid w:val="001203C3"/>
    <w:rsid w:val="00120C4D"/>
    <w:rsid w:val="00125E33"/>
    <w:rsid w:val="001310C2"/>
    <w:rsid w:val="001327D1"/>
    <w:rsid w:val="00141AB3"/>
    <w:rsid w:val="001469FE"/>
    <w:rsid w:val="0015074B"/>
    <w:rsid w:val="0015301A"/>
    <w:rsid w:val="00157CA5"/>
    <w:rsid w:val="001623D1"/>
    <w:rsid w:val="001630A6"/>
    <w:rsid w:val="001667C1"/>
    <w:rsid w:val="00170FAB"/>
    <w:rsid w:val="00172CD3"/>
    <w:rsid w:val="001770EC"/>
    <w:rsid w:val="00184901"/>
    <w:rsid w:val="00184F88"/>
    <w:rsid w:val="00196D43"/>
    <w:rsid w:val="001B08BF"/>
    <w:rsid w:val="001B1AF3"/>
    <w:rsid w:val="001D25CF"/>
    <w:rsid w:val="001D4D89"/>
    <w:rsid w:val="001E103D"/>
    <w:rsid w:val="001E37E2"/>
    <w:rsid w:val="001E431E"/>
    <w:rsid w:val="001E6132"/>
    <w:rsid w:val="001F5AF9"/>
    <w:rsid w:val="00204B55"/>
    <w:rsid w:val="002250FE"/>
    <w:rsid w:val="00237DC1"/>
    <w:rsid w:val="00242DDF"/>
    <w:rsid w:val="0024590F"/>
    <w:rsid w:val="00252F6B"/>
    <w:rsid w:val="00261B82"/>
    <w:rsid w:val="002651CB"/>
    <w:rsid w:val="00271AF5"/>
    <w:rsid w:val="00283DDB"/>
    <w:rsid w:val="0029639D"/>
    <w:rsid w:val="002A078A"/>
    <w:rsid w:val="002A08E8"/>
    <w:rsid w:val="002B60FB"/>
    <w:rsid w:val="002C08B1"/>
    <w:rsid w:val="00301153"/>
    <w:rsid w:val="00301D8A"/>
    <w:rsid w:val="00314FC7"/>
    <w:rsid w:val="00316EB5"/>
    <w:rsid w:val="00320B74"/>
    <w:rsid w:val="00321061"/>
    <w:rsid w:val="00323A67"/>
    <w:rsid w:val="00326F90"/>
    <w:rsid w:val="00334816"/>
    <w:rsid w:val="003429D2"/>
    <w:rsid w:val="00342CE7"/>
    <w:rsid w:val="00346252"/>
    <w:rsid w:val="00347D48"/>
    <w:rsid w:val="00353470"/>
    <w:rsid w:val="00367B3D"/>
    <w:rsid w:val="00370A65"/>
    <w:rsid w:val="0038636B"/>
    <w:rsid w:val="00396DB4"/>
    <w:rsid w:val="003B488B"/>
    <w:rsid w:val="003B4FE8"/>
    <w:rsid w:val="003C297A"/>
    <w:rsid w:val="003F2BAC"/>
    <w:rsid w:val="003F5C3C"/>
    <w:rsid w:val="003F6E64"/>
    <w:rsid w:val="00420711"/>
    <w:rsid w:val="004266C6"/>
    <w:rsid w:val="004318F7"/>
    <w:rsid w:val="00437A95"/>
    <w:rsid w:val="00440D01"/>
    <w:rsid w:val="00465B85"/>
    <w:rsid w:val="00487EF7"/>
    <w:rsid w:val="00492687"/>
    <w:rsid w:val="00494689"/>
    <w:rsid w:val="004A00F4"/>
    <w:rsid w:val="004B096A"/>
    <w:rsid w:val="004C61F0"/>
    <w:rsid w:val="004C767B"/>
    <w:rsid w:val="004D1C0F"/>
    <w:rsid w:val="004E3B9A"/>
    <w:rsid w:val="004E7DAB"/>
    <w:rsid w:val="005076B6"/>
    <w:rsid w:val="0051512A"/>
    <w:rsid w:val="005170A2"/>
    <w:rsid w:val="00523640"/>
    <w:rsid w:val="00526276"/>
    <w:rsid w:val="005274E9"/>
    <w:rsid w:val="00527C12"/>
    <w:rsid w:val="0056226B"/>
    <w:rsid w:val="005659B6"/>
    <w:rsid w:val="00582638"/>
    <w:rsid w:val="00584341"/>
    <w:rsid w:val="00586E21"/>
    <w:rsid w:val="00595B97"/>
    <w:rsid w:val="005966E3"/>
    <w:rsid w:val="005A3E7E"/>
    <w:rsid w:val="005A49D1"/>
    <w:rsid w:val="005A74D1"/>
    <w:rsid w:val="005B230F"/>
    <w:rsid w:val="005C5A60"/>
    <w:rsid w:val="005E32E2"/>
    <w:rsid w:val="005F3CBE"/>
    <w:rsid w:val="005F6A6C"/>
    <w:rsid w:val="005F71F4"/>
    <w:rsid w:val="00603616"/>
    <w:rsid w:val="0064052A"/>
    <w:rsid w:val="00641FD2"/>
    <w:rsid w:val="00647508"/>
    <w:rsid w:val="00666B80"/>
    <w:rsid w:val="00672091"/>
    <w:rsid w:val="00676643"/>
    <w:rsid w:val="006B3191"/>
    <w:rsid w:val="006C0535"/>
    <w:rsid w:val="006C59BB"/>
    <w:rsid w:val="006C6876"/>
    <w:rsid w:val="006C6B23"/>
    <w:rsid w:val="006E22C0"/>
    <w:rsid w:val="006E5616"/>
    <w:rsid w:val="006E6C6D"/>
    <w:rsid w:val="006E73B8"/>
    <w:rsid w:val="00706314"/>
    <w:rsid w:val="00711B64"/>
    <w:rsid w:val="00711FFF"/>
    <w:rsid w:val="007309E1"/>
    <w:rsid w:val="00730DD4"/>
    <w:rsid w:val="00736129"/>
    <w:rsid w:val="007414A3"/>
    <w:rsid w:val="0074359F"/>
    <w:rsid w:val="00754836"/>
    <w:rsid w:val="00755DFB"/>
    <w:rsid w:val="007579B2"/>
    <w:rsid w:val="0076096A"/>
    <w:rsid w:val="00760E35"/>
    <w:rsid w:val="00765C21"/>
    <w:rsid w:val="00780190"/>
    <w:rsid w:val="00783C34"/>
    <w:rsid w:val="007853DB"/>
    <w:rsid w:val="007941C4"/>
    <w:rsid w:val="007A54FF"/>
    <w:rsid w:val="007C225F"/>
    <w:rsid w:val="007D4AA5"/>
    <w:rsid w:val="007E4D77"/>
    <w:rsid w:val="007F7AE4"/>
    <w:rsid w:val="0080350F"/>
    <w:rsid w:val="00816DE5"/>
    <w:rsid w:val="00820796"/>
    <w:rsid w:val="0083039E"/>
    <w:rsid w:val="008313CC"/>
    <w:rsid w:val="008313F8"/>
    <w:rsid w:val="008356FD"/>
    <w:rsid w:val="0083598F"/>
    <w:rsid w:val="0083761A"/>
    <w:rsid w:val="00851527"/>
    <w:rsid w:val="008525D3"/>
    <w:rsid w:val="00855E85"/>
    <w:rsid w:val="0086147B"/>
    <w:rsid w:val="00861DF0"/>
    <w:rsid w:val="00873DB9"/>
    <w:rsid w:val="00886321"/>
    <w:rsid w:val="00894A83"/>
    <w:rsid w:val="00897FD2"/>
    <w:rsid w:val="008A4F5B"/>
    <w:rsid w:val="008A6968"/>
    <w:rsid w:val="008B33B1"/>
    <w:rsid w:val="008C0F34"/>
    <w:rsid w:val="008C1CC0"/>
    <w:rsid w:val="008C2423"/>
    <w:rsid w:val="008C7267"/>
    <w:rsid w:val="008D4A15"/>
    <w:rsid w:val="008D645E"/>
    <w:rsid w:val="008E035B"/>
    <w:rsid w:val="008E2A31"/>
    <w:rsid w:val="008F00EE"/>
    <w:rsid w:val="008F2AF9"/>
    <w:rsid w:val="008F79A3"/>
    <w:rsid w:val="00926BCF"/>
    <w:rsid w:val="009416EF"/>
    <w:rsid w:val="009429B4"/>
    <w:rsid w:val="00944F01"/>
    <w:rsid w:val="00955BFB"/>
    <w:rsid w:val="00964869"/>
    <w:rsid w:val="00975968"/>
    <w:rsid w:val="009818DD"/>
    <w:rsid w:val="0098302E"/>
    <w:rsid w:val="00984EC7"/>
    <w:rsid w:val="009A015E"/>
    <w:rsid w:val="009A75A3"/>
    <w:rsid w:val="009B3E1E"/>
    <w:rsid w:val="009C6F5D"/>
    <w:rsid w:val="009E567B"/>
    <w:rsid w:val="009E7249"/>
    <w:rsid w:val="009F02A6"/>
    <w:rsid w:val="009F153D"/>
    <w:rsid w:val="009F294E"/>
    <w:rsid w:val="009F4154"/>
    <w:rsid w:val="009F731D"/>
    <w:rsid w:val="00A002DC"/>
    <w:rsid w:val="00A0503B"/>
    <w:rsid w:val="00A06FFC"/>
    <w:rsid w:val="00A140F0"/>
    <w:rsid w:val="00A20C1F"/>
    <w:rsid w:val="00A21D80"/>
    <w:rsid w:val="00A23F5D"/>
    <w:rsid w:val="00A3200F"/>
    <w:rsid w:val="00A34175"/>
    <w:rsid w:val="00A359EB"/>
    <w:rsid w:val="00A4097F"/>
    <w:rsid w:val="00A51E2B"/>
    <w:rsid w:val="00A96EE3"/>
    <w:rsid w:val="00AA1D2C"/>
    <w:rsid w:val="00AA1D8D"/>
    <w:rsid w:val="00AA5897"/>
    <w:rsid w:val="00AB71F9"/>
    <w:rsid w:val="00AD25DA"/>
    <w:rsid w:val="00AF174E"/>
    <w:rsid w:val="00B05057"/>
    <w:rsid w:val="00B07C43"/>
    <w:rsid w:val="00B13312"/>
    <w:rsid w:val="00B16FE9"/>
    <w:rsid w:val="00B320B0"/>
    <w:rsid w:val="00B40AD0"/>
    <w:rsid w:val="00B41053"/>
    <w:rsid w:val="00B47730"/>
    <w:rsid w:val="00B47AFD"/>
    <w:rsid w:val="00B52940"/>
    <w:rsid w:val="00B54087"/>
    <w:rsid w:val="00B55E87"/>
    <w:rsid w:val="00B56AC6"/>
    <w:rsid w:val="00B64EFA"/>
    <w:rsid w:val="00B676CD"/>
    <w:rsid w:val="00B80F63"/>
    <w:rsid w:val="00B8399D"/>
    <w:rsid w:val="00B928C7"/>
    <w:rsid w:val="00BA392E"/>
    <w:rsid w:val="00BB414A"/>
    <w:rsid w:val="00BB6083"/>
    <w:rsid w:val="00BB6A59"/>
    <w:rsid w:val="00BD2C3C"/>
    <w:rsid w:val="00BD48F5"/>
    <w:rsid w:val="00BE6CE5"/>
    <w:rsid w:val="00BF5F09"/>
    <w:rsid w:val="00C11E05"/>
    <w:rsid w:val="00C136E4"/>
    <w:rsid w:val="00C13EE4"/>
    <w:rsid w:val="00C14B31"/>
    <w:rsid w:val="00C335B1"/>
    <w:rsid w:val="00C3684F"/>
    <w:rsid w:val="00C41C9C"/>
    <w:rsid w:val="00C42A38"/>
    <w:rsid w:val="00C46708"/>
    <w:rsid w:val="00C5279D"/>
    <w:rsid w:val="00C55B8A"/>
    <w:rsid w:val="00C5609E"/>
    <w:rsid w:val="00C56B9D"/>
    <w:rsid w:val="00C576A5"/>
    <w:rsid w:val="00C646AA"/>
    <w:rsid w:val="00C64D65"/>
    <w:rsid w:val="00C727F4"/>
    <w:rsid w:val="00C7706A"/>
    <w:rsid w:val="00C814F8"/>
    <w:rsid w:val="00C87A76"/>
    <w:rsid w:val="00C90DFE"/>
    <w:rsid w:val="00C91488"/>
    <w:rsid w:val="00CB0664"/>
    <w:rsid w:val="00CB2561"/>
    <w:rsid w:val="00CB4093"/>
    <w:rsid w:val="00CC2E22"/>
    <w:rsid w:val="00CC5471"/>
    <w:rsid w:val="00CC692C"/>
    <w:rsid w:val="00CC6E4C"/>
    <w:rsid w:val="00CD27DD"/>
    <w:rsid w:val="00CD4938"/>
    <w:rsid w:val="00CE5C4D"/>
    <w:rsid w:val="00CF5CFE"/>
    <w:rsid w:val="00CF75EF"/>
    <w:rsid w:val="00CF77B6"/>
    <w:rsid w:val="00D01BFC"/>
    <w:rsid w:val="00D168D7"/>
    <w:rsid w:val="00D2065C"/>
    <w:rsid w:val="00D30835"/>
    <w:rsid w:val="00D36E6C"/>
    <w:rsid w:val="00D6474E"/>
    <w:rsid w:val="00D64819"/>
    <w:rsid w:val="00D727FE"/>
    <w:rsid w:val="00D826D4"/>
    <w:rsid w:val="00D8297C"/>
    <w:rsid w:val="00D841C8"/>
    <w:rsid w:val="00DA35AC"/>
    <w:rsid w:val="00DA6899"/>
    <w:rsid w:val="00DC6830"/>
    <w:rsid w:val="00DD28F1"/>
    <w:rsid w:val="00DD66B6"/>
    <w:rsid w:val="00DE3404"/>
    <w:rsid w:val="00E13CD3"/>
    <w:rsid w:val="00E15BBB"/>
    <w:rsid w:val="00E50E4E"/>
    <w:rsid w:val="00E524BB"/>
    <w:rsid w:val="00E57991"/>
    <w:rsid w:val="00E71FC0"/>
    <w:rsid w:val="00E8245B"/>
    <w:rsid w:val="00EA288E"/>
    <w:rsid w:val="00EA4F49"/>
    <w:rsid w:val="00EB5EE7"/>
    <w:rsid w:val="00EB6A89"/>
    <w:rsid w:val="00ED3C1D"/>
    <w:rsid w:val="00ED3EF9"/>
    <w:rsid w:val="00ED712C"/>
    <w:rsid w:val="00EE3A40"/>
    <w:rsid w:val="00EF0DF1"/>
    <w:rsid w:val="00EF190A"/>
    <w:rsid w:val="00EF3D44"/>
    <w:rsid w:val="00EF5EC2"/>
    <w:rsid w:val="00F07185"/>
    <w:rsid w:val="00F219D5"/>
    <w:rsid w:val="00F54680"/>
    <w:rsid w:val="00F70C7D"/>
    <w:rsid w:val="00F93AA5"/>
    <w:rsid w:val="00FC693F"/>
    <w:rsid w:val="00FD13FA"/>
    <w:rsid w:val="00FD1478"/>
    <w:rsid w:val="00FD24B5"/>
    <w:rsid w:val="00FD26C5"/>
    <w:rsid w:val="00FE15CF"/>
    <w:rsid w:val="00FE4758"/>
    <w:rsid w:val="00FF1A81"/>
    <w:rsid w:val="08031C46"/>
    <w:rsid w:val="089137B8"/>
    <w:rsid w:val="127CCCC3"/>
    <w:rsid w:val="12DD2A2C"/>
    <w:rsid w:val="1461FBAC"/>
    <w:rsid w:val="23DD37D6"/>
    <w:rsid w:val="2E36B3A7"/>
    <w:rsid w:val="32252B22"/>
    <w:rsid w:val="39EEBF0C"/>
    <w:rsid w:val="3AA42B1B"/>
    <w:rsid w:val="3C65131F"/>
    <w:rsid w:val="3D887092"/>
    <w:rsid w:val="453090FF"/>
    <w:rsid w:val="48CBD98A"/>
    <w:rsid w:val="4A34101D"/>
    <w:rsid w:val="4A600F25"/>
    <w:rsid w:val="4AC9D805"/>
    <w:rsid w:val="5440C6AC"/>
    <w:rsid w:val="582144E2"/>
    <w:rsid w:val="5CDE4984"/>
    <w:rsid w:val="610F69FA"/>
    <w:rsid w:val="63F79BE4"/>
    <w:rsid w:val="6889BC96"/>
    <w:rsid w:val="7287FF63"/>
    <w:rsid w:val="766ACF7D"/>
    <w:rsid w:val="780C251A"/>
    <w:rsid w:val="7C1C6014"/>
    <w:rsid w:val="7E388B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E3B39A"/>
  <w14:defaultImageDpi w14:val="300"/>
  <w15:docId w15:val="{97A3FD57-A0B6-4BC5-9B6B-892CFC8FF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2"/>
      </w:numPr>
      <w:contextualSpacing/>
    </w:pPr>
  </w:style>
  <w:style w:type="paragraph" w:styleId="ListBullet2">
    <w:name w:val="List Bullet 2"/>
    <w:basedOn w:val="Normal"/>
    <w:uiPriority w:val="99"/>
    <w:unhideWhenUsed/>
    <w:rsid w:val="00326F90"/>
    <w:pPr>
      <w:numPr>
        <w:numId w:val="3"/>
      </w:numPr>
      <w:contextualSpacing/>
    </w:pPr>
  </w:style>
  <w:style w:type="paragraph" w:styleId="ListBullet3">
    <w:name w:val="List Bullet 3"/>
    <w:basedOn w:val="Normal"/>
    <w:uiPriority w:val="99"/>
    <w:unhideWhenUsed/>
    <w:rsid w:val="00326F90"/>
    <w:pPr>
      <w:numPr>
        <w:numId w:val="4"/>
      </w:numPr>
      <w:contextualSpacing/>
    </w:pPr>
  </w:style>
  <w:style w:type="paragraph" w:styleId="ListNumber">
    <w:name w:val="List Number"/>
    <w:basedOn w:val="Normal"/>
    <w:uiPriority w:val="99"/>
    <w:unhideWhenUsed/>
    <w:rsid w:val="00326F90"/>
    <w:pPr>
      <w:numPr>
        <w:numId w:val="6"/>
      </w:numPr>
      <w:contextualSpacing/>
    </w:pPr>
  </w:style>
  <w:style w:type="paragraph" w:styleId="ListNumber2">
    <w:name w:val="List Number 2"/>
    <w:basedOn w:val="Normal"/>
    <w:uiPriority w:val="99"/>
    <w:unhideWhenUsed/>
    <w:rsid w:val="0029639D"/>
    <w:pPr>
      <w:numPr>
        <w:numId w:val="7"/>
      </w:numPr>
      <w:contextualSpacing/>
    </w:pPr>
  </w:style>
  <w:style w:type="paragraph" w:styleId="ListNumber3">
    <w:name w:val="List Number 3"/>
    <w:basedOn w:val="Normal"/>
    <w:uiPriority w:val="99"/>
    <w:unhideWhenUsed/>
    <w:rsid w:val="0029639D"/>
    <w:pPr>
      <w:numPr>
        <w:numId w:val="8"/>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Revision">
    <w:name w:val="Revision"/>
    <w:hidden/>
    <w:uiPriority w:val="99"/>
    <w:semiHidden/>
    <w:rsid w:val="00A002DC"/>
    <w:pPr>
      <w:spacing w:after="0" w:line="240" w:lineRule="auto"/>
    </w:pPr>
  </w:style>
  <w:style w:type="character" w:styleId="CommentReference">
    <w:name w:val="annotation reference"/>
    <w:basedOn w:val="DefaultParagraphFont"/>
    <w:uiPriority w:val="99"/>
    <w:semiHidden/>
    <w:unhideWhenUsed/>
    <w:rsid w:val="00D36E6C"/>
    <w:rPr>
      <w:sz w:val="16"/>
      <w:szCs w:val="16"/>
    </w:rPr>
  </w:style>
  <w:style w:type="paragraph" w:styleId="CommentText">
    <w:name w:val="annotation text"/>
    <w:basedOn w:val="Normal"/>
    <w:link w:val="CommentTextChar"/>
    <w:uiPriority w:val="99"/>
    <w:unhideWhenUsed/>
    <w:rsid w:val="00D36E6C"/>
    <w:pPr>
      <w:spacing w:line="240" w:lineRule="auto"/>
    </w:pPr>
    <w:rPr>
      <w:sz w:val="20"/>
      <w:szCs w:val="20"/>
    </w:rPr>
  </w:style>
  <w:style w:type="character" w:customStyle="1" w:styleId="CommentTextChar">
    <w:name w:val="Comment Text Char"/>
    <w:basedOn w:val="DefaultParagraphFont"/>
    <w:link w:val="CommentText"/>
    <w:uiPriority w:val="99"/>
    <w:rsid w:val="00D36E6C"/>
    <w:rPr>
      <w:sz w:val="20"/>
      <w:szCs w:val="20"/>
    </w:rPr>
  </w:style>
  <w:style w:type="paragraph" w:styleId="CommentSubject">
    <w:name w:val="annotation subject"/>
    <w:basedOn w:val="CommentText"/>
    <w:next w:val="CommentText"/>
    <w:link w:val="CommentSubjectChar"/>
    <w:uiPriority w:val="99"/>
    <w:semiHidden/>
    <w:unhideWhenUsed/>
    <w:rsid w:val="00D36E6C"/>
    <w:rPr>
      <w:b/>
      <w:bCs/>
    </w:rPr>
  </w:style>
  <w:style w:type="character" w:customStyle="1" w:styleId="CommentSubjectChar">
    <w:name w:val="Comment Subject Char"/>
    <w:basedOn w:val="CommentTextChar"/>
    <w:link w:val="CommentSubject"/>
    <w:uiPriority w:val="99"/>
    <w:semiHidden/>
    <w:rsid w:val="00D36E6C"/>
    <w:rPr>
      <w:b/>
      <w:bCs/>
      <w:sz w:val="20"/>
      <w:szCs w:val="20"/>
    </w:rPr>
  </w:style>
  <w:style w:type="character" w:styleId="Mention">
    <w:name w:val="Mention"/>
    <w:basedOn w:val="DefaultParagraphFont"/>
    <w:uiPriority w:val="99"/>
    <w:unhideWhenUsed/>
    <w:rsid w:val="00AA1D2C"/>
    <w:rPr>
      <w:color w:val="2B579A"/>
      <w:shd w:val="clear" w:color="auto" w:fill="E1DFDD"/>
    </w:rPr>
  </w:style>
  <w:style w:type="character" w:styleId="Hyperlink">
    <w:name w:val="Hyperlink"/>
    <w:basedOn w:val="DefaultParagraphFont"/>
    <w:uiPriority w:val="99"/>
    <w:unhideWhenUsed/>
    <w:rsid w:val="005A3E7E"/>
    <w:rPr>
      <w:color w:val="0000FF" w:themeColor="hyperlink"/>
      <w:u w:val="single"/>
    </w:rPr>
  </w:style>
  <w:style w:type="character" w:styleId="UnresolvedMention">
    <w:name w:val="Unresolved Mention"/>
    <w:basedOn w:val="DefaultParagraphFont"/>
    <w:uiPriority w:val="99"/>
    <w:semiHidden/>
    <w:unhideWhenUsed/>
    <w:rsid w:val="005A3E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A6AC35A255E340BB1D295C4C6E6B5C" ma:contentTypeVersion="20" ma:contentTypeDescription="Create a new document." ma:contentTypeScope="" ma:versionID="d5ba677c9c2ee366e9db636f93256ff6">
  <xsd:schema xmlns:xsd="http://www.w3.org/2001/XMLSchema" xmlns:xs="http://www.w3.org/2001/XMLSchema" xmlns:p="http://schemas.microsoft.com/office/2006/metadata/properties" xmlns:ns2="34aec064-11c0-4cfc-b649-fe5969f02a42" xmlns:ns3="1ee981cb-b689-4ba4-8730-45a44171a9c6" targetNamespace="http://schemas.microsoft.com/office/2006/metadata/properties" ma:root="true" ma:fieldsID="4e5b7eb17169ed55d2c2d9458dc3dc34" ns2:_="" ns3:_="">
    <xsd:import namespace="34aec064-11c0-4cfc-b649-fe5969f02a42"/>
    <xsd:import namespace="1ee981cb-b689-4ba4-8730-45a44171a9c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SearchProperties" minOccurs="0"/>
                <xsd:element ref="ns2:ProjectOffice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aec064-11c0-4cfc-b649-fe5969f02a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115af50e-efb3-4a0e-b425-875ff625e09e"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ProjectOfficer" ma:index="23" nillable="true" ma:displayName="Project Officer" ma:format="Dropdown" ma:list="UserInfo" ma:SharePointGroup="0" ma:internalName="Project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e981cb-b689-4ba4-8730-45a44171a9c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0b6e30e-1ff8-4cb0-baa6-ebc8103019bb}" ma:internalName="TaxCatchAll" ma:showField="CatchAllData" ma:web="1ee981cb-b689-4ba4-8730-45a44171a9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ojectOfficer xmlns="34aec064-11c0-4cfc-b649-fe5969f02a42">
      <UserInfo>
        <DisplayName/>
        <AccountId xsi:nil="true"/>
        <AccountType/>
      </UserInfo>
    </ProjectOfficer>
    <TaxCatchAll xmlns="1ee981cb-b689-4ba4-8730-45a44171a9c6" xsi:nil="true"/>
    <lcf76f155ced4ddcb4097134ff3c332f xmlns="34aec064-11c0-4cfc-b649-fe5969f02a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B69D3626-8434-4615-BF27-3396E0AC1A29}">
  <ds:schemaRefs>
    <ds:schemaRef ds:uri="http://schemas.microsoft.com/sharepoint/v3/contenttype/forms"/>
  </ds:schemaRefs>
</ds:datastoreItem>
</file>

<file path=customXml/itemProps3.xml><?xml version="1.0" encoding="utf-8"?>
<ds:datastoreItem xmlns:ds="http://schemas.openxmlformats.org/officeDocument/2006/customXml" ds:itemID="{4A9FE35B-F169-4256-96A3-F9D97561B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aec064-11c0-4cfc-b649-fe5969f02a42"/>
    <ds:schemaRef ds:uri="1ee981cb-b689-4ba4-8730-45a44171a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193FD5-4E6E-49C1-980E-39D342CDEFC9}">
  <ds:schemaRefs>
    <ds:schemaRef ds:uri="http://schemas.microsoft.com/office/2006/metadata/properties"/>
    <ds:schemaRef ds:uri="http://schemas.microsoft.com/office/infopath/2007/PartnerControls"/>
    <ds:schemaRef ds:uri="34aec064-11c0-4cfc-b649-fe5969f02a42"/>
    <ds:schemaRef ds:uri="1ee981cb-b689-4ba4-8730-45a44171a9c6"/>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1984</Words>
  <Characters>11315</Characters>
  <Application>Microsoft Office Word</Application>
  <DocSecurity>4</DocSecurity>
  <Lines>94</Lines>
  <Paragraphs>26</Paragraphs>
  <ScaleCrop>false</ScaleCrop>
  <Manager/>
  <Company/>
  <LinksUpToDate>false</LinksUpToDate>
  <CharactersWithSpaces>13273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Meetesh Lal</cp:lastModifiedBy>
  <cp:revision>215</cp:revision>
  <cp:lastPrinted>2026-02-06T04:11:00Z</cp:lastPrinted>
  <dcterms:created xsi:type="dcterms:W3CDTF">2013-12-27T21:15:00Z</dcterms:created>
  <dcterms:modified xsi:type="dcterms:W3CDTF">2026-02-20T03:59:00Z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ccef3021-3589-43fc-9f69-08b11b81f3f4</vt:lpwstr>
  </property>
  <property fmtid="{D5CDD505-2E9C-101B-9397-08002B2CF9AE}" pid="3" name="ClassificationContentMarkingFooterShapeIds">
    <vt:lpwstr>65a121ee,246abfe,693066bd</vt:lpwstr>
  </property>
  <property fmtid="{D5CDD505-2E9C-101B-9397-08002B2CF9AE}" pid="4" name="ClassificationContentMarkingFooterFontProps">
    <vt:lpwstr>#000000,8,Aptos</vt:lpwstr>
  </property>
  <property fmtid="{D5CDD505-2E9C-101B-9397-08002B2CF9AE}" pid="5" name="ClassificationContentMarkingFooterText">
    <vt:lpwstr>INTERNAL. This information is accessible to ADB Management and Staff. It may be shared outside ADB with appropriate permission.</vt:lpwstr>
  </property>
  <property fmtid="{D5CDD505-2E9C-101B-9397-08002B2CF9AE}" pid="6" name="MSIP_Label_817d4574-7375-4d17-b29c-6e4c6df0fcb0_Enabled">
    <vt:lpwstr>true</vt:lpwstr>
  </property>
  <property fmtid="{D5CDD505-2E9C-101B-9397-08002B2CF9AE}" pid="7" name="MSIP_Label_817d4574-7375-4d17-b29c-6e4c6df0fcb0_SetDate">
    <vt:lpwstr>2026-02-02T06:52:57Z</vt:lpwstr>
  </property>
  <property fmtid="{D5CDD505-2E9C-101B-9397-08002B2CF9AE}" pid="8" name="MSIP_Label_817d4574-7375-4d17-b29c-6e4c6df0fcb0_Method">
    <vt:lpwstr>Standard</vt:lpwstr>
  </property>
  <property fmtid="{D5CDD505-2E9C-101B-9397-08002B2CF9AE}" pid="9" name="MSIP_Label_817d4574-7375-4d17-b29c-6e4c6df0fcb0_Name">
    <vt:lpwstr>ADB Internal</vt:lpwstr>
  </property>
  <property fmtid="{D5CDD505-2E9C-101B-9397-08002B2CF9AE}" pid="10" name="MSIP_Label_817d4574-7375-4d17-b29c-6e4c6df0fcb0_SiteId">
    <vt:lpwstr>9495d6bb-41c2-4c58-848f-92e52cf3d640</vt:lpwstr>
  </property>
  <property fmtid="{D5CDD505-2E9C-101B-9397-08002B2CF9AE}" pid="11" name="MSIP_Label_817d4574-7375-4d17-b29c-6e4c6df0fcb0_ActionId">
    <vt:lpwstr>e8b5064e-cca1-49bf-b610-f46e4674dca3</vt:lpwstr>
  </property>
  <property fmtid="{D5CDD505-2E9C-101B-9397-08002B2CF9AE}" pid="12" name="MSIP_Label_817d4574-7375-4d17-b29c-6e4c6df0fcb0_ContentBits">
    <vt:lpwstr>2</vt:lpwstr>
  </property>
  <property fmtid="{D5CDD505-2E9C-101B-9397-08002B2CF9AE}" pid="13" name="MSIP_Label_817d4574-7375-4d17-b29c-6e4c6df0fcb0_Tag">
    <vt:lpwstr>10, 3, 0, 1</vt:lpwstr>
  </property>
  <property fmtid="{D5CDD505-2E9C-101B-9397-08002B2CF9AE}" pid="14" name="ContentTypeId">
    <vt:lpwstr>0x01010078A6AC35A255E340BB1D295C4C6E6B5C</vt:lpwstr>
  </property>
  <property fmtid="{D5CDD505-2E9C-101B-9397-08002B2CF9AE}" pid="15" name="MediaServiceImageTags">
    <vt:lpwstr/>
  </property>
  <property fmtid="{D5CDD505-2E9C-101B-9397-08002B2CF9AE}" pid="16" name="docLang">
    <vt:lpwstr>en</vt:lpwstr>
  </property>
</Properties>
</file>